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Ex1.xml" ContentType="application/vnd.ms-office.chartex+xml"/>
  <Override PartName="/word/charts/style13.xml" ContentType="application/vnd.ms-office.chartstyle+xml"/>
  <Override PartName="/word/charts/colors13.xml" ContentType="application/vnd.ms-office.chartcolorstyle+xml"/>
  <Override PartName="/word/charts/chartEx2.xml" ContentType="application/vnd.ms-office.chartex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CB3C" w14:textId="0207859E" w:rsidR="00B841EB" w:rsidRPr="00B70507" w:rsidRDefault="00B841EB" w:rsidP="1FD6F09F">
      <w:pPr>
        <w:rPr>
          <w:rFonts w:ascii="Corbel" w:hAnsi="Corbel"/>
        </w:rPr>
      </w:pPr>
      <w:r>
        <w:rPr>
          <w:noProof/>
        </w:rPr>
        <w:drawing>
          <wp:inline distT="0" distB="0" distL="0" distR="0" wp14:anchorId="7E975226" wp14:editId="00D5C75C">
            <wp:extent cx="2374900" cy="39370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DB265" w14:textId="77777777" w:rsidR="00B841EB" w:rsidRPr="00B70507" w:rsidRDefault="00B841EB" w:rsidP="00B841EB">
      <w:pPr>
        <w:jc w:val="center"/>
        <w:rPr>
          <w:rFonts w:ascii="Corbel" w:hAnsi="Corbel"/>
        </w:rPr>
      </w:pPr>
    </w:p>
    <w:p w14:paraId="187913E9" w14:textId="2F643345" w:rsidR="002D1594" w:rsidRPr="00B86A90" w:rsidRDefault="3008532C" w:rsidP="00B841EB">
      <w:pPr>
        <w:jc w:val="center"/>
        <w:rPr>
          <w:rFonts w:ascii="Corbel" w:hAnsi="Corbel"/>
          <w:b/>
          <w:bCs/>
          <w:sz w:val="32"/>
          <w:szCs w:val="32"/>
          <w:u w:val="single"/>
        </w:rPr>
      </w:pPr>
      <w:r w:rsidRPr="52E874A3">
        <w:rPr>
          <w:rFonts w:ascii="Corbel" w:hAnsi="Corbel"/>
          <w:b/>
          <w:bCs/>
          <w:sz w:val="32"/>
          <w:szCs w:val="32"/>
          <w:u w:val="single"/>
        </w:rPr>
        <w:t>Watts-</w:t>
      </w:r>
      <w:proofErr w:type="spellStart"/>
      <w:r w:rsidRPr="52E874A3">
        <w:rPr>
          <w:rFonts w:ascii="Corbel" w:hAnsi="Corbel"/>
          <w:b/>
          <w:bCs/>
          <w:sz w:val="32"/>
          <w:szCs w:val="32"/>
          <w:u w:val="single"/>
        </w:rPr>
        <w:t>Willowbrook</w:t>
      </w:r>
      <w:proofErr w:type="spellEnd"/>
    </w:p>
    <w:p w14:paraId="1DA79AFF" w14:textId="1C5F99DA" w:rsidR="00077F49" w:rsidRPr="00B70507" w:rsidRDefault="00077F49" w:rsidP="00077F49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7F49" w:rsidRPr="00B70507" w14:paraId="3DE4AE3D" w14:textId="77777777" w:rsidTr="00077F49">
        <w:tc>
          <w:tcPr>
            <w:tcW w:w="9350" w:type="dxa"/>
            <w:tcBorders>
              <w:top w:val="single" w:sz="4" w:space="0" w:color="0085E4"/>
              <w:left w:val="single" w:sz="4" w:space="0" w:color="0085E4"/>
              <w:bottom w:val="single" w:sz="4" w:space="0" w:color="0085E4"/>
              <w:right w:val="single" w:sz="4" w:space="0" w:color="0085E4"/>
            </w:tcBorders>
            <w:shd w:val="clear" w:color="auto" w:fill="0085E4"/>
          </w:tcPr>
          <w:p w14:paraId="0F43FA44" w14:textId="22B9E0C5" w:rsidR="00077F49" w:rsidRPr="00B70507" w:rsidRDefault="00973B72" w:rsidP="00077F49">
            <w:pPr>
              <w:rPr>
                <w:rFonts w:ascii="Corbel" w:hAnsi="Corbel"/>
                <w:color w:val="FFFFFF" w:themeColor="background1"/>
              </w:rPr>
            </w:pPr>
            <w:r w:rsidRPr="00B70507">
              <w:rPr>
                <w:rFonts w:ascii="Corbel" w:hAnsi="Corbel"/>
                <w:color w:val="FFFFFF" w:themeColor="background1"/>
              </w:rPr>
              <w:t>Overview</w:t>
            </w:r>
          </w:p>
        </w:tc>
      </w:tr>
    </w:tbl>
    <w:p w14:paraId="32B88E96" w14:textId="77777777" w:rsidR="00460F92" w:rsidRPr="00B70507" w:rsidRDefault="00460F92" w:rsidP="00460F92">
      <w:pPr>
        <w:rPr>
          <w:rFonts w:ascii="Corbel" w:hAnsi="Corbel"/>
        </w:rPr>
      </w:pPr>
    </w:p>
    <w:p w14:paraId="64BC8A73" w14:textId="28A334C6" w:rsidR="00BF593F" w:rsidRPr="00B70507" w:rsidRDefault="00BF593F" w:rsidP="00BF593F">
      <w:pPr>
        <w:rPr>
          <w:rFonts w:ascii="Corbel" w:hAnsi="Corbel"/>
        </w:rPr>
      </w:pPr>
      <w:r w:rsidRPr="09CC0541">
        <w:rPr>
          <w:rFonts w:ascii="Corbel" w:hAnsi="Corbel"/>
        </w:rPr>
        <w:t>Th</w:t>
      </w:r>
      <w:r>
        <w:rPr>
          <w:rFonts w:ascii="Corbel" w:hAnsi="Corbel"/>
        </w:rPr>
        <w:t xml:space="preserve">is report describes the demographic </w:t>
      </w:r>
      <w:r w:rsidRPr="09CC0541">
        <w:rPr>
          <w:rFonts w:ascii="Corbel" w:hAnsi="Corbel"/>
        </w:rPr>
        <w:t xml:space="preserve">profile of </w:t>
      </w:r>
      <w:r>
        <w:rPr>
          <w:rFonts w:ascii="Corbel" w:hAnsi="Corbel"/>
        </w:rPr>
        <w:t>Watts-</w:t>
      </w:r>
      <w:proofErr w:type="spellStart"/>
      <w:r>
        <w:rPr>
          <w:rFonts w:ascii="Corbel" w:hAnsi="Corbel"/>
        </w:rPr>
        <w:t>Willowbrook</w:t>
      </w:r>
      <w:proofErr w:type="spellEnd"/>
      <w:r>
        <w:rPr>
          <w:rFonts w:ascii="Corbel" w:hAnsi="Corbel"/>
        </w:rPr>
        <w:t xml:space="preserve"> community, defined by First5 LA’s Best Start initiative. </w:t>
      </w:r>
      <w:r w:rsidRPr="09CC0541">
        <w:rPr>
          <w:rFonts w:ascii="Corbel" w:hAnsi="Corbel"/>
        </w:rPr>
        <w:t>Overall, th</w:t>
      </w:r>
      <w:r>
        <w:rPr>
          <w:rFonts w:ascii="Corbel" w:hAnsi="Corbel"/>
        </w:rPr>
        <w:t>e</w:t>
      </w:r>
      <w:r w:rsidRPr="09CC0541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purpose of this </w:t>
      </w:r>
      <w:r w:rsidRPr="09CC0541">
        <w:rPr>
          <w:rFonts w:ascii="Corbel" w:hAnsi="Corbel"/>
        </w:rPr>
        <w:t xml:space="preserve">report </w:t>
      </w:r>
      <w:r>
        <w:rPr>
          <w:rFonts w:ascii="Corbel" w:hAnsi="Corbel"/>
        </w:rPr>
        <w:t xml:space="preserve">is to assist </w:t>
      </w:r>
      <w:r w:rsidRPr="09CC0541">
        <w:rPr>
          <w:rFonts w:ascii="Corbel" w:hAnsi="Corbel"/>
        </w:rPr>
        <w:t xml:space="preserve">local councils </w:t>
      </w:r>
      <w:r>
        <w:rPr>
          <w:rFonts w:ascii="Corbel" w:hAnsi="Corbel"/>
        </w:rPr>
        <w:t xml:space="preserve">in determining outreach and engagement goals to achieve </w:t>
      </w:r>
      <w:r w:rsidRPr="09CC0541">
        <w:rPr>
          <w:rFonts w:ascii="Corbel" w:hAnsi="Corbel"/>
        </w:rPr>
        <w:t xml:space="preserve">representation of </w:t>
      </w:r>
      <w:r>
        <w:rPr>
          <w:rFonts w:ascii="Corbel" w:hAnsi="Corbel"/>
        </w:rPr>
        <w:t xml:space="preserve">current demographics of the community, as well as identify potential </w:t>
      </w:r>
      <w:r w:rsidRPr="09CC0541">
        <w:rPr>
          <w:rFonts w:ascii="Corbel" w:hAnsi="Corbel"/>
        </w:rPr>
        <w:t xml:space="preserve">community needs. </w:t>
      </w:r>
    </w:p>
    <w:p w14:paraId="301837D8" w14:textId="77777777" w:rsidR="00BF593F" w:rsidRPr="00B70507" w:rsidRDefault="00BF593F" w:rsidP="00BF593F">
      <w:pPr>
        <w:rPr>
          <w:rFonts w:ascii="Corbel" w:hAnsi="Corbel"/>
        </w:rPr>
      </w:pPr>
    </w:p>
    <w:p w14:paraId="40AD7D17" w14:textId="0194D23B" w:rsidR="00077F49" w:rsidRDefault="00BF593F" w:rsidP="00BF593F">
      <w:pPr>
        <w:tabs>
          <w:tab w:val="left" w:pos="7826"/>
        </w:tabs>
        <w:rPr>
          <w:rFonts w:ascii="Corbel" w:hAnsi="Corbel"/>
        </w:rPr>
      </w:pPr>
      <w:r>
        <w:rPr>
          <w:rFonts w:ascii="Corbel" w:hAnsi="Corbel"/>
        </w:rPr>
        <w:t>All data i</w:t>
      </w:r>
      <w:r w:rsidRPr="00B70507">
        <w:rPr>
          <w:rFonts w:ascii="Corbel" w:hAnsi="Corbel"/>
        </w:rPr>
        <w:t>n this report</w:t>
      </w:r>
      <w:r>
        <w:rPr>
          <w:rFonts w:ascii="Corbel" w:hAnsi="Corbel"/>
        </w:rPr>
        <w:t xml:space="preserve"> is</w:t>
      </w:r>
      <w:r w:rsidRPr="00B70507">
        <w:rPr>
          <w:rFonts w:ascii="Corbel" w:hAnsi="Corbel"/>
        </w:rPr>
        <w:t xml:space="preserve"> from 2018  5-Year Estimates of the American Community Survey, an ongoing survey conducted by the U.S. Census Bureau.</w:t>
      </w:r>
      <w:r>
        <w:rPr>
          <w:rFonts w:ascii="Corbel" w:hAnsi="Corbel"/>
        </w:rPr>
        <w:t xml:space="preserve"> The geography of Watts-</w:t>
      </w:r>
      <w:proofErr w:type="spellStart"/>
      <w:r>
        <w:rPr>
          <w:rFonts w:ascii="Corbel" w:hAnsi="Corbel"/>
        </w:rPr>
        <w:t>Willowbrook</w:t>
      </w:r>
      <w:proofErr w:type="spellEnd"/>
      <w:r>
        <w:rPr>
          <w:rFonts w:ascii="Corbel" w:hAnsi="Corbel"/>
        </w:rPr>
        <w:t xml:space="preserve"> is defined by </w:t>
      </w:r>
      <w:r w:rsidRPr="00B70507">
        <w:rPr>
          <w:rFonts w:ascii="Corbel" w:hAnsi="Corbel"/>
        </w:rPr>
        <w:t>census tracts provided by First 5 LA</w:t>
      </w:r>
      <w:r>
        <w:rPr>
          <w:rFonts w:ascii="Corbel" w:hAnsi="Corbel"/>
        </w:rPr>
        <w:t xml:space="preserve"> as part of the initial initiative planning in 2010</w:t>
      </w:r>
      <w:r w:rsidRPr="00B70507">
        <w:rPr>
          <w:rFonts w:ascii="Corbel" w:hAnsi="Corbel"/>
        </w:rPr>
        <w:t xml:space="preserve">. </w:t>
      </w:r>
      <w:r>
        <w:rPr>
          <w:rFonts w:ascii="Corbel" w:hAnsi="Corbel"/>
        </w:rPr>
        <w:t>In order to provide some context, Watts-</w:t>
      </w:r>
      <w:proofErr w:type="spellStart"/>
      <w:r>
        <w:rPr>
          <w:rFonts w:ascii="Corbel" w:hAnsi="Corbel"/>
        </w:rPr>
        <w:t>Willowbrook</w:t>
      </w:r>
      <w:proofErr w:type="spellEnd"/>
      <w:r>
        <w:rPr>
          <w:rFonts w:ascii="Corbel" w:hAnsi="Corbel"/>
        </w:rPr>
        <w:t xml:space="preserve"> data </w:t>
      </w:r>
      <w:r w:rsidRPr="09CC0541">
        <w:rPr>
          <w:rFonts w:ascii="Corbel" w:hAnsi="Corbel"/>
        </w:rPr>
        <w:t>was compared with that of LA County to highlight both potential inequities and a further need for systems change efforts</w:t>
      </w:r>
      <w:r w:rsidR="00CE348D">
        <w:rPr>
          <w:rFonts w:ascii="Corbel" w:hAnsi="Corbel"/>
        </w:rPr>
        <w:t>.</w:t>
      </w:r>
    </w:p>
    <w:p w14:paraId="2A422FFB" w14:textId="77777777" w:rsidR="00BF593F" w:rsidRPr="00B70507" w:rsidRDefault="00BF593F" w:rsidP="00BF593F">
      <w:pPr>
        <w:tabs>
          <w:tab w:val="left" w:pos="7826"/>
        </w:tabs>
        <w:rPr>
          <w:rFonts w:ascii="Corbel" w:hAnsi="Corbel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6EF8" w:rsidRPr="00B70507" w14:paraId="10C864FA" w14:textId="77777777" w:rsidTr="52E874A3">
        <w:tc>
          <w:tcPr>
            <w:tcW w:w="9350" w:type="dxa"/>
            <w:tcBorders>
              <w:top w:val="single" w:sz="4" w:space="0" w:color="0085E4"/>
              <w:left w:val="single" w:sz="4" w:space="0" w:color="0085E4"/>
              <w:bottom w:val="single" w:sz="4" w:space="0" w:color="0085E4"/>
              <w:right w:val="single" w:sz="4" w:space="0" w:color="0085E4"/>
            </w:tcBorders>
            <w:shd w:val="clear" w:color="auto" w:fill="0085E4"/>
          </w:tcPr>
          <w:p w14:paraId="4ACC0AD5" w14:textId="16FEB610" w:rsidR="00C81796" w:rsidRPr="00B70507" w:rsidRDefault="008A6EF8" w:rsidP="00077F49">
            <w:pPr>
              <w:rPr>
                <w:rFonts w:ascii="Corbel" w:hAnsi="Corbel"/>
                <w:color w:val="FFFFFF" w:themeColor="background1"/>
              </w:rPr>
            </w:pPr>
            <w:r w:rsidRPr="52E874A3">
              <w:rPr>
                <w:rFonts w:ascii="Corbel" w:hAnsi="Corbel"/>
                <w:color w:val="FFFFFF" w:themeColor="background1"/>
              </w:rPr>
              <w:t xml:space="preserve">Demographics of </w:t>
            </w:r>
            <w:r w:rsidR="3008532C" w:rsidRPr="52E874A3">
              <w:rPr>
                <w:rFonts w:ascii="Corbel" w:hAnsi="Corbel"/>
                <w:color w:val="FFFFFF" w:themeColor="background1"/>
              </w:rPr>
              <w:t>Watts-</w:t>
            </w:r>
            <w:proofErr w:type="spellStart"/>
            <w:r w:rsidR="3008532C" w:rsidRPr="52E874A3">
              <w:rPr>
                <w:rFonts w:ascii="Corbel" w:hAnsi="Corbel"/>
                <w:color w:val="FFFFFF" w:themeColor="background1"/>
              </w:rPr>
              <w:t>Willowbrook</w:t>
            </w:r>
            <w:proofErr w:type="spellEnd"/>
          </w:p>
        </w:tc>
      </w:tr>
    </w:tbl>
    <w:p w14:paraId="3379AE7B" w14:textId="77777777" w:rsidR="00166C55" w:rsidRDefault="00166C55" w:rsidP="00520F5F">
      <w:pPr>
        <w:rPr>
          <w:rFonts w:ascii="Corbel" w:hAnsi="Corbel"/>
          <w:b/>
          <w:bCs/>
        </w:rPr>
      </w:pPr>
    </w:p>
    <w:p w14:paraId="7245CEBA" w14:textId="22C256C5" w:rsidR="00FD7B7F" w:rsidRDefault="00166C55" w:rsidP="00520F5F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Watts-</w:t>
      </w:r>
      <w:proofErr w:type="spellStart"/>
      <w:r>
        <w:rPr>
          <w:rFonts w:ascii="Corbel" w:hAnsi="Corbel"/>
          <w:b/>
          <w:bCs/>
          <w:u w:val="single"/>
        </w:rPr>
        <w:t>Willowbrook</w:t>
      </w:r>
      <w:proofErr w:type="spellEnd"/>
      <w:r>
        <w:rPr>
          <w:rFonts w:ascii="Corbel" w:hAnsi="Corbel"/>
          <w:b/>
          <w:bCs/>
          <w:u w:val="single"/>
        </w:rPr>
        <w:t xml:space="preserve"> Focus</w:t>
      </w:r>
    </w:p>
    <w:p w14:paraId="6477FE23" w14:textId="354B3841" w:rsidR="00166C55" w:rsidRPr="00166C55" w:rsidRDefault="00B07DD7" w:rsidP="00520F5F">
      <w:pPr>
        <w:rPr>
          <w:rFonts w:ascii="Corbel" w:hAnsi="Corbe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628727" wp14:editId="0DA4C108">
            <wp:simplePos x="0" y="0"/>
            <wp:positionH relativeFrom="column">
              <wp:posOffset>-190500</wp:posOffset>
            </wp:positionH>
            <wp:positionV relativeFrom="page">
              <wp:posOffset>5628450</wp:posOffset>
            </wp:positionV>
            <wp:extent cx="3110865" cy="3513455"/>
            <wp:effectExtent l="0" t="0" r="13335" b="10795"/>
            <wp:wrapTight wrapText="bothSides">
              <wp:wrapPolygon edited="0">
                <wp:start x="0" y="0"/>
                <wp:lineTo x="0" y="21549"/>
                <wp:lineTo x="21560" y="21549"/>
                <wp:lineTo x="21560" y="0"/>
                <wp:lineTo x="0" y="0"/>
              </wp:wrapPolygon>
            </wp:wrapTight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2DC98BD8-CF6B-4127-A499-B443E90972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36DE5397" wp14:editId="26EA82B2">
            <wp:simplePos x="0" y="0"/>
            <wp:positionH relativeFrom="column">
              <wp:posOffset>3016332</wp:posOffset>
            </wp:positionH>
            <wp:positionV relativeFrom="page">
              <wp:posOffset>5628904</wp:posOffset>
            </wp:positionV>
            <wp:extent cx="3276600" cy="3502660"/>
            <wp:effectExtent l="0" t="0" r="0" b="2540"/>
            <wp:wrapTight wrapText="bothSides">
              <wp:wrapPolygon edited="0">
                <wp:start x="0" y="0"/>
                <wp:lineTo x="0" y="21498"/>
                <wp:lineTo x="21474" y="21498"/>
                <wp:lineTo x="21474" y="0"/>
                <wp:lineTo x="0" y="0"/>
              </wp:wrapPolygon>
            </wp:wrapTight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56691CC7-A246-8F43-BDF7-611ED1E13C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C55">
        <w:rPr>
          <w:rFonts w:ascii="Corbel" w:hAnsi="Corbel"/>
        </w:rPr>
        <w:t>Watts-</w:t>
      </w:r>
      <w:proofErr w:type="spellStart"/>
      <w:r w:rsidR="00166C55">
        <w:rPr>
          <w:rFonts w:ascii="Corbel" w:hAnsi="Corbel"/>
        </w:rPr>
        <w:t>Willowbrook</w:t>
      </w:r>
      <w:proofErr w:type="spellEnd"/>
      <w:r w:rsidR="00E42577">
        <w:rPr>
          <w:rFonts w:ascii="Corbel" w:hAnsi="Corbel"/>
        </w:rPr>
        <w:t xml:space="preserve"> </w:t>
      </w:r>
      <w:r w:rsidR="00E42577" w:rsidRPr="00B70507">
        <w:rPr>
          <w:rFonts w:ascii="Corbel" w:hAnsi="Corbel"/>
        </w:rPr>
        <w:t xml:space="preserve">is a South LA Best Start community of </w:t>
      </w:r>
      <w:r w:rsidR="00AC66FB">
        <w:rPr>
          <w:rFonts w:ascii="Corbel" w:hAnsi="Corbel"/>
        </w:rPr>
        <w:t>85,380</w:t>
      </w:r>
      <w:r w:rsidR="00E42577" w:rsidRPr="00B70507">
        <w:rPr>
          <w:rFonts w:ascii="Corbel" w:hAnsi="Corbel"/>
        </w:rPr>
        <w:t xml:space="preserve"> people across a total of </w:t>
      </w:r>
      <w:r w:rsidR="00AC66FB">
        <w:rPr>
          <w:rFonts w:ascii="Corbel" w:hAnsi="Corbel"/>
        </w:rPr>
        <w:t>1</w:t>
      </w:r>
      <w:r w:rsidR="00E42577" w:rsidRPr="00B70507">
        <w:rPr>
          <w:rFonts w:ascii="Corbel" w:hAnsi="Corbel"/>
        </w:rPr>
        <w:t>8 census tracts.</w:t>
      </w:r>
      <w:r w:rsidR="00E42577">
        <w:rPr>
          <w:rFonts w:ascii="Corbel" w:hAnsi="Corbel"/>
        </w:rPr>
        <w:t xml:space="preserve"> The following charts show the composition of sex, age, race/ethnicity and education for </w:t>
      </w:r>
      <w:r w:rsidR="00E758C1">
        <w:rPr>
          <w:rFonts w:ascii="Corbel" w:hAnsi="Corbel"/>
        </w:rPr>
        <w:t>Watts-</w:t>
      </w:r>
      <w:proofErr w:type="spellStart"/>
      <w:r w:rsidR="00E758C1">
        <w:rPr>
          <w:rFonts w:ascii="Corbel" w:hAnsi="Corbel"/>
        </w:rPr>
        <w:t>Willowbrook</w:t>
      </w:r>
      <w:proofErr w:type="spellEnd"/>
      <w:r w:rsidR="00E42577">
        <w:rPr>
          <w:rFonts w:ascii="Corbel" w:hAnsi="Corbel"/>
        </w:rPr>
        <w:t xml:space="preserve"> residents.</w:t>
      </w:r>
    </w:p>
    <w:p w14:paraId="501229B2" w14:textId="0DF81DE3" w:rsidR="008A2F2A" w:rsidRPr="00B70507" w:rsidRDefault="00443770" w:rsidP="008A2F2A">
      <w:pPr>
        <w:rPr>
          <w:rFonts w:ascii="Corbel" w:hAnsi="Corbe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486784B" wp14:editId="36524D14">
            <wp:simplePos x="0" y="0"/>
            <wp:positionH relativeFrom="column">
              <wp:posOffset>118308</wp:posOffset>
            </wp:positionH>
            <wp:positionV relativeFrom="page">
              <wp:posOffset>5177155</wp:posOffset>
            </wp:positionV>
            <wp:extent cx="5943600" cy="3961765"/>
            <wp:effectExtent l="0" t="0" r="0" b="635"/>
            <wp:wrapTight wrapText="bothSides">
              <wp:wrapPolygon edited="0">
                <wp:start x="0" y="0"/>
                <wp:lineTo x="0" y="21500"/>
                <wp:lineTo x="21531" y="21500"/>
                <wp:lineTo x="21531" y="0"/>
                <wp:lineTo x="0" y="0"/>
              </wp:wrapPolygon>
            </wp:wrapTight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361DCD2C-B461-1747-9F67-FA977B4520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24F2046C" wp14:editId="0E63D4E1">
            <wp:simplePos x="0" y="0"/>
            <wp:positionH relativeFrom="column">
              <wp:posOffset>118753</wp:posOffset>
            </wp:positionH>
            <wp:positionV relativeFrom="page">
              <wp:posOffset>950026</wp:posOffset>
            </wp:positionV>
            <wp:extent cx="5943600" cy="3702050"/>
            <wp:effectExtent l="0" t="0" r="0" b="12700"/>
            <wp:wrapTight wrapText="bothSides">
              <wp:wrapPolygon edited="0">
                <wp:start x="0" y="0"/>
                <wp:lineTo x="0" y="21563"/>
                <wp:lineTo x="21531" y="21563"/>
                <wp:lineTo x="21531" y="0"/>
                <wp:lineTo x="0" y="0"/>
              </wp:wrapPolygon>
            </wp:wrapTight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A449E6E4-09CD-2146-B70A-A6EFF728B5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3ED2AE39" w14:textId="6C838E54" w:rsidR="00F957C6" w:rsidRPr="00B70507" w:rsidRDefault="00F957C6" w:rsidP="00F957C6">
      <w:pPr>
        <w:pStyle w:val="ListParagraph"/>
        <w:rPr>
          <w:rFonts w:ascii="Corbel" w:hAnsi="Corbel"/>
          <w:b/>
          <w:bCs/>
        </w:rPr>
      </w:pPr>
    </w:p>
    <w:p w14:paraId="6A0300B5" w14:textId="10ABFD72" w:rsidR="00FD7B7F" w:rsidRPr="00B70507" w:rsidRDefault="00F2346F" w:rsidP="00EF3B18">
      <w:pPr>
        <w:pStyle w:val="ListParagraph"/>
        <w:tabs>
          <w:tab w:val="left" w:pos="8145"/>
        </w:tabs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4C103149" wp14:editId="4491E141">
            <wp:simplePos x="0" y="0"/>
            <wp:positionH relativeFrom="column">
              <wp:posOffset>165735</wp:posOffset>
            </wp:positionH>
            <wp:positionV relativeFrom="paragraph">
              <wp:posOffset>371475</wp:posOffset>
            </wp:positionV>
            <wp:extent cx="6057900" cy="3714115"/>
            <wp:effectExtent l="0" t="0" r="0" b="635"/>
            <wp:wrapTight wrapText="bothSides">
              <wp:wrapPolygon edited="0">
                <wp:start x="0" y="0"/>
                <wp:lineTo x="0" y="21493"/>
                <wp:lineTo x="21532" y="21493"/>
                <wp:lineTo x="21532" y="0"/>
                <wp:lineTo x="0" y="0"/>
              </wp:wrapPolygon>
            </wp:wrapTight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9396B5FF-B72C-DD46-B17D-6A989A950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</wp:anchor>
        </w:drawing>
      </w:r>
      <w:r w:rsidR="00EF3B18" w:rsidRPr="00B70507">
        <w:rPr>
          <w:rFonts w:ascii="Corbel" w:hAnsi="Corbel"/>
          <w:b/>
          <w:bCs/>
        </w:rPr>
        <w:tab/>
      </w:r>
    </w:p>
    <w:p w14:paraId="03EF7972" w14:textId="3126C586" w:rsidR="00EF3B18" w:rsidRPr="00F2346F" w:rsidRDefault="00F2346F" w:rsidP="00F2346F">
      <w:pPr>
        <w:tabs>
          <w:tab w:val="left" w:pos="8145"/>
        </w:tabs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40B15649" wp14:editId="2B7B5AAC">
            <wp:simplePos x="0" y="0"/>
            <wp:positionH relativeFrom="column">
              <wp:posOffset>165735</wp:posOffset>
            </wp:positionH>
            <wp:positionV relativeFrom="paragraph">
              <wp:posOffset>4235450</wp:posOffset>
            </wp:positionV>
            <wp:extent cx="6057900" cy="3538220"/>
            <wp:effectExtent l="0" t="0" r="0" b="5080"/>
            <wp:wrapTight wrapText="bothSides">
              <wp:wrapPolygon edited="0">
                <wp:start x="0" y="0"/>
                <wp:lineTo x="0" y="21515"/>
                <wp:lineTo x="21532" y="21515"/>
                <wp:lineTo x="21532" y="0"/>
                <wp:lineTo x="0" y="0"/>
              </wp:wrapPolygon>
            </wp:wrapTight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DF05A55E-46A7-404E-8CF3-696286AD0B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41282" w14:textId="77777777" w:rsidR="005150EE" w:rsidRDefault="005150EE" w:rsidP="00EF3B18">
      <w:pPr>
        <w:pStyle w:val="ListParagraph"/>
        <w:tabs>
          <w:tab w:val="left" w:pos="8145"/>
        </w:tabs>
        <w:rPr>
          <w:rFonts w:ascii="Corbel" w:hAnsi="Corbel"/>
          <w:b/>
          <w:bCs/>
        </w:rPr>
      </w:pPr>
    </w:p>
    <w:p w14:paraId="38413254" w14:textId="463C49D3" w:rsidR="00EF3B18" w:rsidRPr="00B77E67" w:rsidRDefault="00EF3B18" w:rsidP="00B77E67">
      <w:pPr>
        <w:tabs>
          <w:tab w:val="left" w:pos="8145"/>
        </w:tabs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425"/>
        <w:gridCol w:w="2970"/>
        <w:gridCol w:w="2430"/>
        <w:gridCol w:w="1906"/>
      </w:tblGrid>
      <w:tr w:rsidR="00286E35" w:rsidRPr="00B70507" w14:paraId="37C39504" w14:textId="1410F7AA" w:rsidTr="52E87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69F9F81E" w14:textId="2F211FE6" w:rsidR="00286E35" w:rsidRPr="006E5F16" w:rsidRDefault="003B1C84" w:rsidP="52E874A3">
            <w:pPr>
              <w:contextualSpacing/>
              <w:jc w:val="center"/>
              <w:rPr>
                <w:rFonts w:ascii="Corbel" w:hAnsi="Corbel"/>
              </w:rPr>
            </w:pPr>
            <w:r w:rsidRPr="52E874A3">
              <w:rPr>
                <w:rFonts w:ascii="Corbel" w:hAnsi="Corbel"/>
                <w:b w:val="0"/>
                <w:bCs w:val="0"/>
              </w:rPr>
              <w:t xml:space="preserve">Table 1. </w:t>
            </w:r>
            <w:r w:rsidR="00286E35" w:rsidRPr="52E874A3">
              <w:rPr>
                <w:rFonts w:ascii="Corbel" w:hAnsi="Corbel"/>
                <w:b w:val="0"/>
                <w:bCs w:val="0"/>
              </w:rPr>
              <w:t xml:space="preserve">Demographics Comparison Between </w:t>
            </w:r>
            <w:r w:rsidR="3008532C" w:rsidRPr="52E874A3">
              <w:rPr>
                <w:rFonts w:ascii="Corbel" w:hAnsi="Corbel"/>
                <w:b w:val="0"/>
                <w:bCs w:val="0"/>
              </w:rPr>
              <w:t>Watts-</w:t>
            </w:r>
            <w:proofErr w:type="spellStart"/>
            <w:r w:rsidR="3008532C" w:rsidRPr="52E874A3">
              <w:rPr>
                <w:rFonts w:ascii="Corbel" w:hAnsi="Corbel"/>
                <w:b w:val="0"/>
                <w:bCs w:val="0"/>
              </w:rPr>
              <w:t>Willowbrook</w:t>
            </w:r>
            <w:proofErr w:type="spellEnd"/>
            <w:r w:rsidR="00286E35" w:rsidRPr="52E874A3">
              <w:rPr>
                <w:rFonts w:ascii="Corbel" w:hAnsi="Corbel"/>
                <w:b w:val="0"/>
                <w:bCs w:val="0"/>
              </w:rPr>
              <w:t xml:space="preserve"> and LA County:</w:t>
            </w:r>
          </w:p>
        </w:tc>
      </w:tr>
      <w:tr w:rsidR="00ED27E1" w:rsidRPr="00B70507" w14:paraId="43B2748B" w14:textId="1A240FC3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53880CF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Sex</w:t>
            </w:r>
          </w:p>
        </w:tc>
        <w:tc>
          <w:tcPr>
            <w:tcW w:w="1906" w:type="dxa"/>
          </w:tcPr>
          <w:p w14:paraId="747D65E8" w14:textId="77777777" w:rsidR="00ED27E1" w:rsidRPr="006E5F16" w:rsidRDefault="00ED27E1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ED27E1" w:rsidRPr="00B70507" w14:paraId="6DC25EC3" w14:textId="0D1BB1C5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02DCF30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68724458" w14:textId="13363851" w:rsidR="00ED27E1" w:rsidRPr="006E5F16" w:rsidRDefault="3008532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430" w:type="dxa"/>
          </w:tcPr>
          <w:p w14:paraId="02B4D0FE" w14:textId="77777777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7A7F933A" w14:textId="12286475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ED27E1" w:rsidRPr="00B70507" w14:paraId="50799620" w14:textId="1EF1553F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4BA4B6A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Male</w:t>
            </w:r>
          </w:p>
        </w:tc>
        <w:tc>
          <w:tcPr>
            <w:tcW w:w="2970" w:type="dxa"/>
          </w:tcPr>
          <w:p w14:paraId="09EBF38F" w14:textId="57CD85E2" w:rsidR="00ED27E1" w:rsidRPr="006E5F16" w:rsidRDefault="00ED27E1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</w:t>
            </w:r>
            <w:r w:rsidR="00BA38DA">
              <w:rPr>
                <w:rFonts w:ascii="Corbel" w:hAnsi="Corbel" w:cstheme="minorHAnsi"/>
              </w:rPr>
              <w:t>8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3BEB6474" w14:textId="77777777" w:rsidR="00ED27E1" w:rsidRPr="006E5F16" w:rsidRDefault="00ED27E1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49%</w:t>
            </w:r>
          </w:p>
        </w:tc>
        <w:tc>
          <w:tcPr>
            <w:tcW w:w="1906" w:type="dxa"/>
          </w:tcPr>
          <w:p w14:paraId="2B600F68" w14:textId="2A371A57" w:rsidR="00ED27E1" w:rsidRPr="006E5F16" w:rsidRDefault="00CA26CB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-2</w:t>
            </w:r>
            <w:r w:rsidR="007A710F" w:rsidRPr="006E5F16">
              <w:rPr>
                <w:rFonts w:ascii="Corbel" w:hAnsi="Corbel" w:cstheme="minorHAnsi"/>
              </w:rPr>
              <w:t>%</w:t>
            </w:r>
          </w:p>
        </w:tc>
      </w:tr>
      <w:tr w:rsidR="00ED27E1" w:rsidRPr="00B70507" w14:paraId="60E5D3DF" w14:textId="34D6F99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3811740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Female </w:t>
            </w:r>
          </w:p>
        </w:tc>
        <w:tc>
          <w:tcPr>
            <w:tcW w:w="2970" w:type="dxa"/>
          </w:tcPr>
          <w:p w14:paraId="6A65D2FB" w14:textId="6E614518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5</w:t>
            </w:r>
            <w:r w:rsidR="00BA38DA">
              <w:rPr>
                <w:rFonts w:ascii="Corbel" w:hAnsi="Corbel" w:cstheme="minorHAnsi"/>
              </w:rPr>
              <w:t>2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5F5BD421" w14:textId="77777777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51%</w:t>
            </w:r>
          </w:p>
        </w:tc>
        <w:tc>
          <w:tcPr>
            <w:tcW w:w="1906" w:type="dxa"/>
          </w:tcPr>
          <w:p w14:paraId="3631D612" w14:textId="0F9AA390" w:rsidR="00ED27E1" w:rsidRPr="006E5F16" w:rsidRDefault="00CA26CB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+2</w:t>
            </w:r>
            <w:r w:rsidR="005D441F" w:rsidRPr="006E5F16">
              <w:rPr>
                <w:rFonts w:ascii="Corbel" w:hAnsi="Corbel" w:cstheme="minorHAnsi"/>
              </w:rPr>
              <w:t>%</w:t>
            </w:r>
          </w:p>
        </w:tc>
      </w:tr>
      <w:tr w:rsidR="00ED27E1" w:rsidRPr="00B70507" w14:paraId="0ABA946D" w14:textId="682CD4BA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BFE02B4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Age</w:t>
            </w:r>
          </w:p>
        </w:tc>
        <w:tc>
          <w:tcPr>
            <w:tcW w:w="1906" w:type="dxa"/>
          </w:tcPr>
          <w:p w14:paraId="1AE9E4D3" w14:textId="77777777" w:rsidR="00ED27E1" w:rsidRPr="006E5F16" w:rsidRDefault="00ED27E1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3DF16C7E" w14:textId="490FC14E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2DCD5C4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5D019492" w14:textId="4529A8C5" w:rsidR="008017BD" w:rsidRPr="006E5F16" w:rsidRDefault="3008532C" w:rsidP="52E874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430" w:type="dxa"/>
          </w:tcPr>
          <w:p w14:paraId="20AD931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7C77B4A9" w14:textId="76F74252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40F5F7C9" w14:textId="76E3CBB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1DBF703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Under 5</w:t>
            </w:r>
          </w:p>
        </w:tc>
        <w:tc>
          <w:tcPr>
            <w:tcW w:w="2970" w:type="dxa"/>
          </w:tcPr>
          <w:p w14:paraId="1EA014BE" w14:textId="417D1660" w:rsidR="008017BD" w:rsidRPr="006E5F16" w:rsidRDefault="00480469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E48912A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6%</w:t>
            </w:r>
          </w:p>
        </w:tc>
        <w:tc>
          <w:tcPr>
            <w:tcW w:w="1906" w:type="dxa"/>
          </w:tcPr>
          <w:p w14:paraId="1C0B27A4" w14:textId="765AE2F1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480469">
              <w:rPr>
                <w:rFonts w:ascii="Corbel" w:hAnsi="Corbel" w:cstheme="minorHAnsi"/>
              </w:rPr>
              <w:t>3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44CCAF1E" w14:textId="0DF04CF6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72FB9DB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5-17</w:t>
            </w:r>
          </w:p>
        </w:tc>
        <w:tc>
          <w:tcPr>
            <w:tcW w:w="2970" w:type="dxa"/>
          </w:tcPr>
          <w:p w14:paraId="3CF9C640" w14:textId="7D3DA2D9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</w:t>
            </w:r>
            <w:r w:rsidR="00E51EC3">
              <w:rPr>
                <w:rFonts w:ascii="Corbel" w:hAnsi="Corbel" w:cstheme="minorHAnsi"/>
              </w:rPr>
              <w:t>4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553747D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56C543D8" w14:textId="35603AA0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E51EC3">
              <w:rPr>
                <w:rFonts w:ascii="Corbel" w:hAnsi="Corbel" w:cstheme="minorHAnsi"/>
              </w:rPr>
              <w:t>3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38469C0B" w14:textId="1D9C0A12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B66F6D3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18-64</w:t>
            </w:r>
          </w:p>
        </w:tc>
        <w:tc>
          <w:tcPr>
            <w:tcW w:w="2970" w:type="dxa"/>
          </w:tcPr>
          <w:p w14:paraId="3817F031" w14:textId="6EF21DD9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</w:t>
            </w:r>
            <w:r w:rsidR="00E51EC3">
              <w:rPr>
                <w:rFonts w:ascii="Corbel" w:hAnsi="Corbel" w:cstheme="minorHAnsi"/>
              </w:rPr>
              <w:t>0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0966653D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65%</w:t>
            </w:r>
          </w:p>
        </w:tc>
        <w:tc>
          <w:tcPr>
            <w:tcW w:w="1906" w:type="dxa"/>
          </w:tcPr>
          <w:p w14:paraId="063B1967" w14:textId="29665958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E51EC3">
              <w:rPr>
                <w:rFonts w:ascii="Corbel" w:hAnsi="Corbel" w:cstheme="minorHAnsi"/>
              </w:rPr>
              <w:t>5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557D5557" w14:textId="5C0C32B8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7DD256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65+</w:t>
            </w:r>
          </w:p>
        </w:tc>
        <w:tc>
          <w:tcPr>
            <w:tcW w:w="2970" w:type="dxa"/>
          </w:tcPr>
          <w:p w14:paraId="49F04D89" w14:textId="363F95FD" w:rsidR="008017BD" w:rsidRPr="006E5F16" w:rsidRDefault="00E51EC3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22DB634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14%</w:t>
            </w:r>
          </w:p>
        </w:tc>
        <w:tc>
          <w:tcPr>
            <w:tcW w:w="1906" w:type="dxa"/>
          </w:tcPr>
          <w:p w14:paraId="5B02A392" w14:textId="441455E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E51EC3">
              <w:rPr>
                <w:rFonts w:ascii="Corbel" w:hAnsi="Corbel" w:cstheme="minorHAnsi"/>
              </w:rPr>
              <w:t>7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6068382B" w14:textId="4075C7E5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443FD8AD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Race-Ethnicity</w:t>
            </w:r>
          </w:p>
        </w:tc>
        <w:tc>
          <w:tcPr>
            <w:tcW w:w="1906" w:type="dxa"/>
          </w:tcPr>
          <w:p w14:paraId="0182700A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33FF1B49" w14:textId="6AAEC508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93FA2DD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3957B893" w14:textId="4C3B3549" w:rsidR="008017BD" w:rsidRPr="006E5F16" w:rsidRDefault="3008532C" w:rsidP="52E874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430" w:type="dxa"/>
          </w:tcPr>
          <w:p w14:paraId="7550B365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4DC9A3DF" w14:textId="43F87EAC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581C98B3" w14:textId="5FF7BF61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C6811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Black </w:t>
            </w:r>
          </w:p>
        </w:tc>
        <w:tc>
          <w:tcPr>
            <w:tcW w:w="2970" w:type="dxa"/>
          </w:tcPr>
          <w:p w14:paraId="4652D9FF" w14:textId="7454320B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</w:t>
            </w:r>
            <w:r w:rsidR="003444DD">
              <w:rPr>
                <w:rFonts w:ascii="Corbel" w:hAnsi="Corbel" w:cstheme="minorHAnsi"/>
              </w:rPr>
              <w:t>6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381DD88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 xml:space="preserve"> 8%</w:t>
            </w:r>
          </w:p>
        </w:tc>
        <w:tc>
          <w:tcPr>
            <w:tcW w:w="1906" w:type="dxa"/>
          </w:tcPr>
          <w:p w14:paraId="3E75CB19" w14:textId="2F1E7C86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+1</w:t>
            </w:r>
            <w:r w:rsidR="003444DD">
              <w:rPr>
                <w:rFonts w:ascii="Corbel" w:hAnsi="Corbel" w:cstheme="minorHAnsi"/>
              </w:rPr>
              <w:t>8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9B74ADE" w14:textId="20AEB794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1AF340" w14:textId="0E898261" w:rsidR="008017BD" w:rsidRPr="006E5F16" w:rsidRDefault="000741E9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Latinx</w:t>
            </w:r>
            <w:r w:rsidR="008017BD" w:rsidRPr="006E5F16">
              <w:rPr>
                <w:rFonts w:ascii="Corbel" w:hAnsi="Corbel" w:cstheme="minorHAnsi"/>
                <w:b w:val="0"/>
                <w:bCs w:val="0"/>
              </w:rPr>
              <w:t xml:space="preserve"> </w:t>
            </w:r>
          </w:p>
        </w:tc>
        <w:tc>
          <w:tcPr>
            <w:tcW w:w="2970" w:type="dxa"/>
          </w:tcPr>
          <w:p w14:paraId="10F2D17E" w14:textId="5B0EB2D8" w:rsidR="008017BD" w:rsidRPr="006E5F16" w:rsidRDefault="00533DFF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</w:t>
            </w:r>
            <w:r w:rsidR="003444DD">
              <w:rPr>
                <w:rFonts w:ascii="Corbel" w:hAnsi="Corbel" w:cstheme="minorHAnsi"/>
              </w:rPr>
              <w:t>1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4E5B902F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49%</w:t>
            </w:r>
          </w:p>
        </w:tc>
        <w:tc>
          <w:tcPr>
            <w:tcW w:w="1906" w:type="dxa"/>
          </w:tcPr>
          <w:p w14:paraId="69C56EBF" w14:textId="5773B083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+2</w:t>
            </w:r>
            <w:r w:rsidR="003444DD">
              <w:rPr>
                <w:rFonts w:ascii="Corbel" w:hAnsi="Corbel" w:cstheme="minorHAnsi"/>
              </w:rPr>
              <w:t>2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7D8CE697" w14:textId="34D3DAE5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7C000C9" w14:textId="6C4D977F" w:rsidR="008017BD" w:rsidRPr="006E5F16" w:rsidRDefault="008017BD" w:rsidP="008017BD">
            <w:pPr>
              <w:contextualSpacing/>
              <w:rPr>
                <w:rFonts w:ascii="Corbel" w:hAnsi="Corbel"/>
                <w:b w:val="0"/>
              </w:rPr>
            </w:pPr>
            <w:r w:rsidRPr="006E5F16">
              <w:rPr>
                <w:rFonts w:ascii="Corbel" w:hAnsi="Corbel"/>
                <w:b w:val="0"/>
                <w:bCs w:val="0"/>
              </w:rPr>
              <w:t>White (Non-</w:t>
            </w:r>
            <w:r w:rsidR="000741E9">
              <w:rPr>
                <w:rFonts w:ascii="Corbel" w:hAnsi="Corbel"/>
                <w:b w:val="0"/>
                <w:bCs w:val="0"/>
              </w:rPr>
              <w:t>Latinx</w:t>
            </w:r>
            <w:r w:rsidRPr="006E5F16">
              <w:rPr>
                <w:rFonts w:ascii="Corbel" w:hAnsi="Corbel"/>
                <w:b w:val="0"/>
                <w:bCs w:val="0"/>
              </w:rPr>
              <w:t>)</w:t>
            </w:r>
          </w:p>
        </w:tc>
        <w:tc>
          <w:tcPr>
            <w:tcW w:w="2970" w:type="dxa"/>
          </w:tcPr>
          <w:p w14:paraId="1BEB0C91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1%</w:t>
            </w:r>
          </w:p>
        </w:tc>
        <w:tc>
          <w:tcPr>
            <w:tcW w:w="2430" w:type="dxa"/>
          </w:tcPr>
          <w:p w14:paraId="234DDFBC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26%</w:t>
            </w:r>
          </w:p>
        </w:tc>
        <w:tc>
          <w:tcPr>
            <w:tcW w:w="1906" w:type="dxa"/>
          </w:tcPr>
          <w:p w14:paraId="3E815B75" w14:textId="389AD22A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-25%</w:t>
            </w:r>
          </w:p>
        </w:tc>
      </w:tr>
      <w:tr w:rsidR="008017BD" w:rsidRPr="00B70507" w14:paraId="5BA86E0E" w14:textId="67B7B87F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1773102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Asian</w:t>
            </w:r>
          </w:p>
        </w:tc>
        <w:tc>
          <w:tcPr>
            <w:tcW w:w="2970" w:type="dxa"/>
          </w:tcPr>
          <w:p w14:paraId="749FE0D5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1%</w:t>
            </w:r>
          </w:p>
        </w:tc>
        <w:tc>
          <w:tcPr>
            <w:tcW w:w="2430" w:type="dxa"/>
          </w:tcPr>
          <w:p w14:paraId="348133AE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15%</w:t>
            </w:r>
          </w:p>
        </w:tc>
        <w:tc>
          <w:tcPr>
            <w:tcW w:w="1906" w:type="dxa"/>
          </w:tcPr>
          <w:p w14:paraId="0E2DCF8F" w14:textId="3DFC9E0E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-14%</w:t>
            </w:r>
          </w:p>
        </w:tc>
      </w:tr>
      <w:tr w:rsidR="008017BD" w:rsidRPr="00B70507" w14:paraId="0B772CD5" w14:textId="0D4567E2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792F2BD" w14:textId="2C45CC8D" w:rsidR="008017BD" w:rsidRPr="006E5F16" w:rsidRDefault="000741E9" w:rsidP="008017B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Latinx</w:t>
            </w:r>
            <w:r w:rsidR="008017BD" w:rsidRPr="006E5F16">
              <w:rPr>
                <w:rFonts w:ascii="Corbel" w:hAnsi="Corbel" w:cstheme="minorHAnsi"/>
              </w:rPr>
              <w:t xml:space="preserve"> Origin (Top 3)</w:t>
            </w:r>
            <w:r w:rsidR="008017BD" w:rsidRPr="006E5F16">
              <w:rPr>
                <w:rStyle w:val="FootnoteReference"/>
                <w:rFonts w:ascii="Corbel" w:hAnsi="Corbel" w:cstheme="minorHAnsi"/>
              </w:rPr>
              <w:footnoteReference w:id="2"/>
            </w:r>
          </w:p>
        </w:tc>
        <w:tc>
          <w:tcPr>
            <w:tcW w:w="1906" w:type="dxa"/>
          </w:tcPr>
          <w:p w14:paraId="3AAF0412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2DD8C108" w14:textId="18B71EC5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5FF97A1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Mexican</w:t>
            </w:r>
          </w:p>
        </w:tc>
        <w:tc>
          <w:tcPr>
            <w:tcW w:w="2970" w:type="dxa"/>
          </w:tcPr>
          <w:p w14:paraId="6968FACA" w14:textId="42FBEE9D" w:rsidR="008017BD" w:rsidRPr="006E5F16" w:rsidRDefault="001468D3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81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B6A0899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76%</w:t>
            </w:r>
          </w:p>
        </w:tc>
        <w:tc>
          <w:tcPr>
            <w:tcW w:w="1906" w:type="dxa"/>
          </w:tcPr>
          <w:p w14:paraId="4424306D" w14:textId="2253105C" w:rsidR="008017BD" w:rsidRPr="006E5F16" w:rsidRDefault="00533DFF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+5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1C940DBC" w14:textId="7A5C1DDB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F7215A9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Salvadoran</w:t>
            </w:r>
          </w:p>
        </w:tc>
        <w:tc>
          <w:tcPr>
            <w:tcW w:w="2970" w:type="dxa"/>
          </w:tcPr>
          <w:p w14:paraId="06B5F8B9" w14:textId="0F82E9D2" w:rsidR="008017BD" w:rsidRPr="006E5F16" w:rsidRDefault="00533DFF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0E137C4B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9%</w:t>
            </w:r>
          </w:p>
        </w:tc>
        <w:tc>
          <w:tcPr>
            <w:tcW w:w="1906" w:type="dxa"/>
          </w:tcPr>
          <w:p w14:paraId="3AF24149" w14:textId="59E79BF5" w:rsidR="008017BD" w:rsidRPr="006E5F16" w:rsidRDefault="00533DFF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C130992" w14:textId="53763E82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6DF998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Guatemalan</w:t>
            </w:r>
          </w:p>
        </w:tc>
        <w:tc>
          <w:tcPr>
            <w:tcW w:w="2970" w:type="dxa"/>
          </w:tcPr>
          <w:p w14:paraId="7B11744E" w14:textId="330CA4E3" w:rsidR="008017BD" w:rsidRPr="006E5F16" w:rsidRDefault="00533DFF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67A7D13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6%</w:t>
            </w:r>
          </w:p>
        </w:tc>
        <w:tc>
          <w:tcPr>
            <w:tcW w:w="1906" w:type="dxa"/>
          </w:tcPr>
          <w:p w14:paraId="7A48E361" w14:textId="111B300A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533DFF">
              <w:rPr>
                <w:rFonts w:ascii="Corbel" w:hAnsi="Corbel" w:cstheme="minorHAnsi"/>
              </w:rPr>
              <w:t>2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7D66D343" w14:textId="6DDB714F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7162FBE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Citizenship</w:t>
            </w:r>
          </w:p>
        </w:tc>
        <w:tc>
          <w:tcPr>
            <w:tcW w:w="1906" w:type="dxa"/>
          </w:tcPr>
          <w:p w14:paraId="1696CA6E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0A43D43B" w14:textId="617D0C0F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CC3A56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28AD4832" w14:textId="6B6E1245" w:rsidR="008017BD" w:rsidRPr="006E5F16" w:rsidRDefault="3008532C" w:rsidP="52E874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430" w:type="dxa"/>
          </w:tcPr>
          <w:p w14:paraId="1AB76FA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15449609" w14:textId="1322B4B8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75D73866" w14:textId="01683EA9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7319E7E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U.S. Citizen, born in the U.S.</w:t>
            </w:r>
          </w:p>
        </w:tc>
        <w:tc>
          <w:tcPr>
            <w:tcW w:w="2970" w:type="dxa"/>
          </w:tcPr>
          <w:p w14:paraId="759A376A" w14:textId="77E4BB4D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</w:t>
            </w:r>
            <w:r w:rsidR="00BA2B97">
              <w:rPr>
                <w:rFonts w:ascii="Corbel" w:hAnsi="Corbel" w:cstheme="minorHAnsi"/>
              </w:rPr>
              <w:t>8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384CD013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65%</w:t>
            </w:r>
          </w:p>
        </w:tc>
        <w:tc>
          <w:tcPr>
            <w:tcW w:w="1906" w:type="dxa"/>
          </w:tcPr>
          <w:p w14:paraId="1738915E" w14:textId="40C4A82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F16E90">
              <w:rPr>
                <w:rFonts w:ascii="Corbel" w:hAnsi="Corbel" w:cstheme="minorHAnsi"/>
              </w:rPr>
              <w:t>3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64F824E4" w14:textId="4FBF3C62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9B968A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U.S. Citizen, naturalized</w:t>
            </w:r>
          </w:p>
        </w:tc>
        <w:tc>
          <w:tcPr>
            <w:tcW w:w="2970" w:type="dxa"/>
          </w:tcPr>
          <w:p w14:paraId="57EB2524" w14:textId="22DA39B3" w:rsidR="008017BD" w:rsidRPr="006E5F16" w:rsidRDefault="00EC1571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2FCBD54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18%</w:t>
            </w:r>
          </w:p>
        </w:tc>
        <w:tc>
          <w:tcPr>
            <w:tcW w:w="1906" w:type="dxa"/>
          </w:tcPr>
          <w:p w14:paraId="767C51EA" w14:textId="2C113221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EC1571">
              <w:rPr>
                <w:rFonts w:ascii="Corbel" w:hAnsi="Corbel" w:cstheme="minorHAnsi"/>
              </w:rPr>
              <w:t>9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42027E05" w14:textId="667E5525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EAC35E4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Not a U.S. Citizen</w:t>
            </w:r>
          </w:p>
        </w:tc>
        <w:tc>
          <w:tcPr>
            <w:tcW w:w="2970" w:type="dxa"/>
          </w:tcPr>
          <w:p w14:paraId="4F9C375B" w14:textId="0409895C" w:rsidR="008017BD" w:rsidRPr="006E5F16" w:rsidRDefault="00EC1571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</w:t>
            </w:r>
            <w:r w:rsidR="00F16E90">
              <w:rPr>
                <w:rFonts w:ascii="Corbel" w:hAnsi="Corbel" w:cstheme="minorHAnsi"/>
              </w:rPr>
              <w:t>2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37047B7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17%</w:t>
            </w:r>
          </w:p>
        </w:tc>
        <w:tc>
          <w:tcPr>
            <w:tcW w:w="1906" w:type="dxa"/>
          </w:tcPr>
          <w:p w14:paraId="17956681" w14:textId="4FE61A12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F16E90">
              <w:rPr>
                <w:rFonts w:ascii="Corbel" w:hAnsi="Corbel" w:cstheme="minorHAnsi"/>
              </w:rPr>
              <w:t>5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1FD04CD4" w14:textId="42869232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74A9593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Education</w:t>
            </w:r>
          </w:p>
        </w:tc>
        <w:tc>
          <w:tcPr>
            <w:tcW w:w="1906" w:type="dxa"/>
          </w:tcPr>
          <w:p w14:paraId="3FA36826" w14:textId="77777777" w:rsidR="008017BD" w:rsidRPr="006E5F16" w:rsidRDefault="008017BD" w:rsidP="008017B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1A3E6996" w14:textId="1A339E53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5201D30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0C0C6872" w14:textId="25B38518" w:rsidR="008017BD" w:rsidRPr="006E5F16" w:rsidRDefault="3008532C" w:rsidP="52E874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430" w:type="dxa"/>
          </w:tcPr>
          <w:p w14:paraId="530FA51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494D94A4" w14:textId="541ACADC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360BCA" w:rsidRPr="00B70507" w14:paraId="6BFF18D2" w14:textId="38BBC18D" w:rsidTr="002B7D3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765525E" w14:textId="77777777" w:rsidR="00360BCA" w:rsidRPr="006E5F16" w:rsidRDefault="00360BCA" w:rsidP="00360BCA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Less than High School </w:t>
            </w:r>
          </w:p>
        </w:tc>
        <w:tc>
          <w:tcPr>
            <w:tcW w:w="2970" w:type="dxa"/>
            <w:vAlign w:val="center"/>
          </w:tcPr>
          <w:p w14:paraId="3515C6CD" w14:textId="41CBB07F" w:rsidR="00360BCA" w:rsidRPr="00360BCA" w:rsidRDefault="00360BCA" w:rsidP="00360B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360BCA">
              <w:rPr>
                <w:rFonts w:ascii="Corbel" w:hAnsi="Corbel" w:cs="Calibri"/>
                <w:color w:val="000000"/>
              </w:rPr>
              <w:t>45%</w:t>
            </w:r>
          </w:p>
        </w:tc>
        <w:tc>
          <w:tcPr>
            <w:tcW w:w="2430" w:type="dxa"/>
          </w:tcPr>
          <w:p w14:paraId="1F787A78" w14:textId="77777777" w:rsidR="00360BCA" w:rsidRPr="006E5F16" w:rsidRDefault="00360BCA" w:rsidP="00360B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15FD1D62" w14:textId="35DD333E" w:rsidR="00360BCA" w:rsidRPr="006E5F16" w:rsidRDefault="00360BCA" w:rsidP="00360B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>
              <w:rPr>
                <w:rFonts w:ascii="Corbel" w:hAnsi="Corbel" w:cstheme="minorHAnsi"/>
              </w:rPr>
              <w:t>24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360BCA" w:rsidRPr="00B70507" w14:paraId="63A38641" w14:textId="7E45724E" w:rsidTr="002B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4681837" w14:textId="77777777" w:rsidR="00360BCA" w:rsidRPr="006E5F16" w:rsidRDefault="00360BCA" w:rsidP="00360BCA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High School </w:t>
            </w:r>
          </w:p>
        </w:tc>
        <w:tc>
          <w:tcPr>
            <w:tcW w:w="2970" w:type="dxa"/>
            <w:vAlign w:val="center"/>
          </w:tcPr>
          <w:p w14:paraId="1875CD6D" w14:textId="0BE1CBCC" w:rsidR="00360BCA" w:rsidRPr="00360BCA" w:rsidRDefault="00360BCA" w:rsidP="00360BC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360BCA">
              <w:rPr>
                <w:rFonts w:ascii="Corbel" w:hAnsi="Corbel" w:cs="Calibri"/>
                <w:color w:val="000000"/>
              </w:rPr>
              <w:t>28%</w:t>
            </w:r>
          </w:p>
        </w:tc>
        <w:tc>
          <w:tcPr>
            <w:tcW w:w="2430" w:type="dxa"/>
          </w:tcPr>
          <w:p w14:paraId="7A568119" w14:textId="77777777" w:rsidR="00360BCA" w:rsidRPr="006E5F16" w:rsidRDefault="00360BCA" w:rsidP="00360BC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493F1EF5" w14:textId="178BD019" w:rsidR="00360BCA" w:rsidRPr="006E5F16" w:rsidRDefault="00360BCA" w:rsidP="00360BC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+7%</w:t>
            </w:r>
          </w:p>
        </w:tc>
      </w:tr>
      <w:tr w:rsidR="00360BCA" w:rsidRPr="00B70507" w14:paraId="38FD3F04" w14:textId="0805E00B" w:rsidTr="002B7D3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362544B" w14:textId="77777777" w:rsidR="00360BCA" w:rsidRPr="006E5F16" w:rsidRDefault="00360BCA" w:rsidP="00360BCA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Some College</w:t>
            </w:r>
          </w:p>
        </w:tc>
        <w:tc>
          <w:tcPr>
            <w:tcW w:w="2970" w:type="dxa"/>
            <w:vAlign w:val="center"/>
          </w:tcPr>
          <w:p w14:paraId="3E486B35" w14:textId="61DC24B0" w:rsidR="00360BCA" w:rsidRPr="00360BCA" w:rsidRDefault="00360BCA" w:rsidP="00360B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360BCA">
              <w:rPr>
                <w:rFonts w:ascii="Corbel" w:hAnsi="Corbel" w:cs="Calibri"/>
                <w:color w:val="000000"/>
              </w:rPr>
              <w:t>22%</w:t>
            </w:r>
          </w:p>
        </w:tc>
        <w:tc>
          <w:tcPr>
            <w:tcW w:w="2430" w:type="dxa"/>
          </w:tcPr>
          <w:p w14:paraId="7B459F4D" w14:textId="77777777" w:rsidR="00360BCA" w:rsidRPr="006E5F16" w:rsidRDefault="00360BCA" w:rsidP="00360B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26%</w:t>
            </w:r>
          </w:p>
        </w:tc>
        <w:tc>
          <w:tcPr>
            <w:tcW w:w="1906" w:type="dxa"/>
          </w:tcPr>
          <w:p w14:paraId="6470C289" w14:textId="5E11CBA6" w:rsidR="00360BCA" w:rsidRPr="006E5F16" w:rsidRDefault="00360BCA" w:rsidP="00360B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>
              <w:rPr>
                <w:rFonts w:ascii="Corbel" w:hAnsi="Corbel" w:cstheme="minorHAnsi"/>
              </w:rPr>
              <w:t>4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360BCA" w:rsidRPr="00B70507" w14:paraId="27270B1A" w14:textId="77144B7F" w:rsidTr="002B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667419C" w14:textId="77777777" w:rsidR="00360BCA" w:rsidRPr="006E5F16" w:rsidRDefault="00360BCA" w:rsidP="00360BCA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Bachelor’s</w:t>
            </w:r>
          </w:p>
        </w:tc>
        <w:tc>
          <w:tcPr>
            <w:tcW w:w="2970" w:type="dxa"/>
            <w:vAlign w:val="center"/>
          </w:tcPr>
          <w:p w14:paraId="224CF09D" w14:textId="079C6B4F" w:rsidR="00360BCA" w:rsidRPr="00360BCA" w:rsidRDefault="00360BCA" w:rsidP="00360BC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360BCA">
              <w:rPr>
                <w:rFonts w:ascii="Corbel" w:hAnsi="Corbel" w:cs="Calibri"/>
                <w:color w:val="000000"/>
              </w:rPr>
              <w:t>4%</w:t>
            </w:r>
          </w:p>
        </w:tc>
        <w:tc>
          <w:tcPr>
            <w:tcW w:w="2430" w:type="dxa"/>
          </w:tcPr>
          <w:p w14:paraId="7CB782EF" w14:textId="77777777" w:rsidR="00360BCA" w:rsidRPr="006E5F16" w:rsidRDefault="00360BCA" w:rsidP="00360BC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60A13521" w14:textId="0A36AFB3" w:rsidR="00360BCA" w:rsidRPr="006E5F16" w:rsidRDefault="00360BCA" w:rsidP="00360BC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-1</w:t>
            </w:r>
            <w:r>
              <w:rPr>
                <w:rFonts w:ascii="Corbel" w:hAnsi="Corbel" w:cstheme="minorHAnsi"/>
              </w:rPr>
              <w:t>7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360BCA" w:rsidRPr="00B70507" w14:paraId="5FA4F7C8" w14:textId="78547706" w:rsidTr="002B7D3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FE1BD16" w14:textId="77777777" w:rsidR="00360BCA" w:rsidRPr="006E5F16" w:rsidRDefault="00360BCA" w:rsidP="00360BCA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Post-graduate</w:t>
            </w:r>
          </w:p>
        </w:tc>
        <w:tc>
          <w:tcPr>
            <w:tcW w:w="2970" w:type="dxa"/>
            <w:vAlign w:val="center"/>
          </w:tcPr>
          <w:p w14:paraId="321FCA43" w14:textId="5FC78659" w:rsidR="00360BCA" w:rsidRPr="00360BCA" w:rsidRDefault="00360BCA" w:rsidP="00360B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360BCA">
              <w:rPr>
                <w:rFonts w:ascii="Corbel" w:hAnsi="Corbel" w:cs="Calibri"/>
                <w:color w:val="000000"/>
              </w:rPr>
              <w:t>1%</w:t>
            </w:r>
          </w:p>
        </w:tc>
        <w:tc>
          <w:tcPr>
            <w:tcW w:w="2430" w:type="dxa"/>
          </w:tcPr>
          <w:p w14:paraId="089F3AF1" w14:textId="77777777" w:rsidR="00360BCA" w:rsidRPr="006E5F16" w:rsidRDefault="00360BCA" w:rsidP="00360B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11%</w:t>
            </w:r>
          </w:p>
        </w:tc>
        <w:tc>
          <w:tcPr>
            <w:tcW w:w="1906" w:type="dxa"/>
          </w:tcPr>
          <w:p w14:paraId="5B671F0F" w14:textId="71B66711" w:rsidR="00360BCA" w:rsidRPr="006E5F16" w:rsidRDefault="00360BCA" w:rsidP="00360B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>
              <w:rPr>
                <w:rFonts w:ascii="Corbel" w:hAnsi="Corbel" w:cstheme="minorHAnsi"/>
              </w:rPr>
              <w:t>10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</w:tbl>
    <w:p w14:paraId="2E7DB19A" w14:textId="32FDFB19" w:rsidR="00410058" w:rsidRDefault="00410058" w:rsidP="00624946">
      <w:pPr>
        <w:rPr>
          <w:rFonts w:ascii="Corbel" w:hAnsi="Corbel"/>
        </w:rPr>
      </w:pPr>
    </w:p>
    <w:p w14:paraId="4BD877A8" w14:textId="77777777" w:rsidR="00360BCA" w:rsidRDefault="00360BCA" w:rsidP="00624946">
      <w:pPr>
        <w:rPr>
          <w:rFonts w:ascii="Corbel" w:hAnsi="Corbel"/>
        </w:rPr>
      </w:pPr>
    </w:p>
    <w:p w14:paraId="4159E934" w14:textId="77777777" w:rsidR="00360BCA" w:rsidRDefault="00360BCA" w:rsidP="00624946">
      <w:pPr>
        <w:rPr>
          <w:rFonts w:ascii="Corbel" w:hAnsi="Corbel"/>
        </w:rPr>
      </w:pPr>
    </w:p>
    <w:p w14:paraId="2FE5812B" w14:textId="77777777" w:rsidR="009E1757" w:rsidRDefault="009E1757" w:rsidP="00624946">
      <w:pPr>
        <w:rPr>
          <w:rFonts w:ascii="Corbel" w:hAnsi="Corbel"/>
        </w:rPr>
      </w:pPr>
    </w:p>
    <w:p w14:paraId="30417477" w14:textId="77777777" w:rsidR="00910A7E" w:rsidRDefault="00910A7E" w:rsidP="00910A7E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lastRenderedPageBreak/>
        <w:t>Key Takeaways</w:t>
      </w:r>
    </w:p>
    <w:p w14:paraId="1D01000C" w14:textId="3B5E8126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 w:rsidRPr="52E874A3">
        <w:rPr>
          <w:rFonts w:ascii="Corbel" w:hAnsi="Corbel"/>
        </w:rPr>
        <w:t xml:space="preserve">There is a larger </w:t>
      </w:r>
      <w:proofErr w:type="spellStart"/>
      <w:r w:rsidRPr="52E874A3">
        <w:rPr>
          <w:rFonts w:ascii="Corbel" w:hAnsi="Corbel"/>
        </w:rPr>
        <w:t>proporition</w:t>
      </w:r>
      <w:proofErr w:type="spellEnd"/>
      <w:r w:rsidRPr="52E874A3">
        <w:rPr>
          <w:rFonts w:ascii="Corbel" w:hAnsi="Corbel"/>
        </w:rPr>
        <w:t xml:space="preserve"> of Black and Latinx residents in </w:t>
      </w:r>
      <w:r w:rsidR="3008532C" w:rsidRPr="52E874A3">
        <w:rPr>
          <w:rFonts w:ascii="Corbel" w:hAnsi="Corbel"/>
        </w:rPr>
        <w:t>Watts-</w:t>
      </w:r>
      <w:proofErr w:type="spellStart"/>
      <w:r w:rsidR="3008532C" w:rsidRPr="52E874A3">
        <w:rPr>
          <w:rFonts w:ascii="Corbel" w:hAnsi="Corbel"/>
        </w:rPr>
        <w:t>Willowbrook</w:t>
      </w:r>
      <w:proofErr w:type="spellEnd"/>
      <w:r w:rsidRPr="52E874A3">
        <w:rPr>
          <w:rFonts w:ascii="Corbel" w:hAnsi="Corbel"/>
        </w:rPr>
        <w:t xml:space="preserve"> than that of LA County. In addition, there is a smaller proportion of White and Asian residents compared to that of the county</w:t>
      </w:r>
    </w:p>
    <w:p w14:paraId="4A6B92F1" w14:textId="68832EE8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 w:rsidRPr="52E874A3">
        <w:rPr>
          <w:rFonts w:ascii="Corbel" w:hAnsi="Corbel"/>
        </w:rPr>
        <w:t xml:space="preserve">Latinx and Black residents are the two largest groups in </w:t>
      </w:r>
      <w:r w:rsidR="3008532C" w:rsidRPr="52E874A3">
        <w:rPr>
          <w:rFonts w:ascii="Corbel" w:hAnsi="Corbel"/>
        </w:rPr>
        <w:t>Watts-</w:t>
      </w:r>
      <w:proofErr w:type="spellStart"/>
      <w:r w:rsidR="3008532C" w:rsidRPr="52E874A3">
        <w:rPr>
          <w:rFonts w:ascii="Corbel" w:hAnsi="Corbel"/>
        </w:rPr>
        <w:t>Willowbrook</w:t>
      </w:r>
      <w:proofErr w:type="spellEnd"/>
      <w:r w:rsidRPr="52E874A3">
        <w:rPr>
          <w:rFonts w:ascii="Corbel" w:hAnsi="Corbel"/>
        </w:rPr>
        <w:t>, respectively</w:t>
      </w:r>
    </w:p>
    <w:p w14:paraId="1BF10570" w14:textId="06E2B72C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 majority of the Latinx community is Mexican (</w:t>
      </w:r>
      <w:r w:rsidR="00FD608E">
        <w:rPr>
          <w:rFonts w:ascii="Corbel" w:hAnsi="Corbel"/>
        </w:rPr>
        <w:t>81</w:t>
      </w:r>
      <w:r>
        <w:rPr>
          <w:rFonts w:ascii="Corbel" w:hAnsi="Corbel"/>
        </w:rPr>
        <w:t>%), with the next two groups being Salvadoran (</w:t>
      </w:r>
      <w:r w:rsidR="00FD608E">
        <w:rPr>
          <w:rFonts w:ascii="Corbel" w:hAnsi="Corbel"/>
        </w:rPr>
        <w:t>9</w:t>
      </w:r>
      <w:r>
        <w:rPr>
          <w:rFonts w:ascii="Corbel" w:hAnsi="Corbel"/>
        </w:rPr>
        <w:t>%) and Guatemalan (</w:t>
      </w:r>
      <w:r w:rsidR="00FD608E">
        <w:rPr>
          <w:rFonts w:ascii="Corbel" w:hAnsi="Corbel"/>
        </w:rPr>
        <w:t>4</w:t>
      </w:r>
      <w:r>
        <w:rPr>
          <w:rFonts w:ascii="Corbel" w:hAnsi="Corbel"/>
        </w:rPr>
        <w:t>%)</w:t>
      </w:r>
      <w:r w:rsidR="00CD18AC">
        <w:rPr>
          <w:rFonts w:ascii="Corbel" w:hAnsi="Corbel"/>
        </w:rPr>
        <w:t xml:space="preserve">. </w:t>
      </w:r>
    </w:p>
    <w:p w14:paraId="086A6405" w14:textId="201A71A5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 w:rsidRPr="52E874A3">
        <w:rPr>
          <w:rFonts w:ascii="Corbel" w:hAnsi="Corbel"/>
        </w:rPr>
        <w:t xml:space="preserve">The majority of </w:t>
      </w:r>
      <w:r w:rsidR="3008532C" w:rsidRPr="52E874A3">
        <w:rPr>
          <w:rFonts w:ascii="Corbel" w:hAnsi="Corbel"/>
        </w:rPr>
        <w:t>Watts-</w:t>
      </w:r>
      <w:proofErr w:type="spellStart"/>
      <w:r w:rsidR="3008532C" w:rsidRPr="52E874A3">
        <w:rPr>
          <w:rFonts w:ascii="Corbel" w:hAnsi="Corbel"/>
        </w:rPr>
        <w:t>Willowbrook</w:t>
      </w:r>
      <w:proofErr w:type="spellEnd"/>
      <w:r w:rsidRPr="52E874A3">
        <w:rPr>
          <w:rFonts w:ascii="Corbel" w:hAnsi="Corbel"/>
        </w:rPr>
        <w:t xml:space="preserve"> are U.S. citizens born in the U.S. (6</w:t>
      </w:r>
      <w:r w:rsidR="00FD608E">
        <w:rPr>
          <w:rFonts w:ascii="Corbel" w:hAnsi="Corbel"/>
        </w:rPr>
        <w:t>8</w:t>
      </w:r>
      <w:r w:rsidRPr="52E874A3">
        <w:rPr>
          <w:rFonts w:ascii="Corbel" w:hAnsi="Corbel"/>
        </w:rPr>
        <w:t>%) and at a greater proportion than that of LA County (65%)</w:t>
      </w:r>
    </w:p>
    <w:p w14:paraId="748BCE7B" w14:textId="1254C70B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There are less naturalized U.S. citizens</w:t>
      </w:r>
      <w:r w:rsidR="00075A3F">
        <w:rPr>
          <w:rFonts w:ascii="Corbel" w:hAnsi="Corbel"/>
        </w:rPr>
        <w:t xml:space="preserve"> (9%)</w:t>
      </w:r>
      <w:r>
        <w:rPr>
          <w:rFonts w:ascii="Corbel" w:hAnsi="Corbel"/>
        </w:rPr>
        <w:t xml:space="preserve"> and a greater amount of noncitizens</w:t>
      </w:r>
      <w:r w:rsidR="00075A3F">
        <w:rPr>
          <w:rFonts w:ascii="Corbel" w:hAnsi="Corbel"/>
        </w:rPr>
        <w:t xml:space="preserve"> (2</w:t>
      </w:r>
      <w:r w:rsidR="00FD608E">
        <w:rPr>
          <w:rFonts w:ascii="Corbel" w:hAnsi="Corbel"/>
        </w:rPr>
        <w:t>2</w:t>
      </w:r>
      <w:r w:rsidR="00075A3F">
        <w:rPr>
          <w:rFonts w:ascii="Corbel" w:hAnsi="Corbel"/>
        </w:rPr>
        <w:t>%)</w:t>
      </w:r>
      <w:r>
        <w:rPr>
          <w:rFonts w:ascii="Corbel" w:hAnsi="Corbel"/>
        </w:rPr>
        <w:t xml:space="preserve"> in the community than LA county</w:t>
      </w:r>
      <w:r w:rsidR="004F1458">
        <w:rPr>
          <w:rFonts w:ascii="Corbel" w:hAnsi="Corbel"/>
        </w:rPr>
        <w:t xml:space="preserve"> (18% and 17%, respectively)</w:t>
      </w:r>
    </w:p>
    <w:p w14:paraId="327D4D81" w14:textId="3FBD3A10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 w:rsidRPr="52E874A3">
        <w:rPr>
          <w:rFonts w:ascii="Corbel" w:hAnsi="Corbel"/>
        </w:rPr>
        <w:t xml:space="preserve">There are less residents in </w:t>
      </w:r>
      <w:r w:rsidR="3008532C" w:rsidRPr="52E874A3">
        <w:rPr>
          <w:rFonts w:ascii="Corbel" w:hAnsi="Corbel"/>
        </w:rPr>
        <w:t>Watts-</w:t>
      </w:r>
      <w:proofErr w:type="spellStart"/>
      <w:r w:rsidR="3008532C" w:rsidRPr="52E874A3">
        <w:rPr>
          <w:rFonts w:ascii="Corbel" w:hAnsi="Corbel"/>
        </w:rPr>
        <w:t>Willowbrook</w:t>
      </w:r>
      <w:proofErr w:type="spellEnd"/>
      <w:r w:rsidRPr="52E874A3">
        <w:rPr>
          <w:rFonts w:ascii="Corbel" w:hAnsi="Corbel"/>
        </w:rPr>
        <w:t xml:space="preserve"> that have achieved some form of college experience (2</w:t>
      </w:r>
      <w:r w:rsidR="00CA5B82">
        <w:rPr>
          <w:rFonts w:ascii="Corbel" w:hAnsi="Corbel"/>
        </w:rPr>
        <w:t>2</w:t>
      </w:r>
      <w:r w:rsidRPr="52E874A3">
        <w:rPr>
          <w:rFonts w:ascii="Corbel" w:hAnsi="Corbel"/>
        </w:rPr>
        <w:t>%), a Bachelor’s degree (</w:t>
      </w:r>
      <w:r w:rsidR="00CA5B82">
        <w:rPr>
          <w:rFonts w:ascii="Corbel" w:hAnsi="Corbel"/>
        </w:rPr>
        <w:t>4</w:t>
      </w:r>
      <w:r w:rsidRPr="52E874A3">
        <w:rPr>
          <w:rFonts w:ascii="Corbel" w:hAnsi="Corbel"/>
        </w:rPr>
        <w:t>%) and a Post-Graduate degree (</w:t>
      </w:r>
      <w:r w:rsidR="004F1458" w:rsidRPr="52E874A3">
        <w:rPr>
          <w:rFonts w:ascii="Corbel" w:hAnsi="Corbel"/>
        </w:rPr>
        <w:t>1</w:t>
      </w:r>
      <w:r w:rsidRPr="52E874A3">
        <w:rPr>
          <w:rFonts w:ascii="Corbel" w:hAnsi="Corbel"/>
        </w:rPr>
        <w:t>%) than in LA county</w:t>
      </w:r>
    </w:p>
    <w:p w14:paraId="7772B8E9" w14:textId="5695034F" w:rsidR="00695FAE" w:rsidRPr="00B70507" w:rsidRDefault="00695FAE" w:rsidP="00624946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379E6A47" w14:textId="77777777" w:rsidTr="52E874A3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4E8DF936" w14:textId="45CCCA25" w:rsidR="009C6290" w:rsidRPr="007A6A4D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52E874A3">
              <w:rPr>
                <w:rFonts w:ascii="Corbel" w:hAnsi="Corbel"/>
                <w:color w:val="FFFFFF" w:themeColor="background1"/>
              </w:rPr>
              <w:t>Economics</w:t>
            </w:r>
            <w:r w:rsidR="007A6A4D" w:rsidRPr="52E874A3">
              <w:rPr>
                <w:rFonts w:ascii="Corbel" w:hAnsi="Corbel"/>
                <w:color w:val="FFFFFF" w:themeColor="background1"/>
              </w:rPr>
              <w:t xml:space="preserve"> of </w:t>
            </w:r>
            <w:r w:rsidR="3008532C" w:rsidRPr="52E874A3">
              <w:rPr>
                <w:rFonts w:ascii="Corbel" w:hAnsi="Corbel"/>
                <w:color w:val="FFFFFF" w:themeColor="background1"/>
              </w:rPr>
              <w:t>Watts-</w:t>
            </w:r>
            <w:proofErr w:type="spellStart"/>
            <w:r w:rsidR="3008532C" w:rsidRPr="52E874A3">
              <w:rPr>
                <w:rFonts w:ascii="Corbel" w:hAnsi="Corbel"/>
                <w:color w:val="FFFFFF" w:themeColor="background1"/>
              </w:rPr>
              <w:t>Willowbrook</w:t>
            </w:r>
            <w:proofErr w:type="spellEnd"/>
          </w:p>
        </w:tc>
      </w:tr>
    </w:tbl>
    <w:p w14:paraId="55FA601E" w14:textId="755C0696" w:rsidR="00FD417D" w:rsidRDefault="005001FB" w:rsidP="000A0DA7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76489892" wp14:editId="5272AAFF">
            <wp:simplePos x="0" y="0"/>
            <wp:positionH relativeFrom="column">
              <wp:posOffset>225425</wp:posOffset>
            </wp:positionH>
            <wp:positionV relativeFrom="page">
              <wp:posOffset>4286885</wp:posOffset>
            </wp:positionV>
            <wp:extent cx="5640705" cy="3087370"/>
            <wp:effectExtent l="0" t="0" r="17145" b="17780"/>
            <wp:wrapTight wrapText="bothSides">
              <wp:wrapPolygon edited="0">
                <wp:start x="0" y="0"/>
                <wp:lineTo x="0" y="21591"/>
                <wp:lineTo x="21593" y="21591"/>
                <wp:lineTo x="21593" y="0"/>
                <wp:lineTo x="0" y="0"/>
              </wp:wrapPolygon>
            </wp:wrapTight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85A25656-9045-45C5-B50E-00CF8EEC57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E631" w14:textId="57D083C5" w:rsidR="001633C9" w:rsidRDefault="001633C9" w:rsidP="000A0DA7">
      <w:pPr>
        <w:rPr>
          <w:rFonts w:ascii="Corbel" w:hAnsi="Corbel"/>
          <w:b/>
          <w:bCs/>
        </w:rPr>
      </w:pPr>
    </w:p>
    <w:p w14:paraId="203F4605" w14:textId="52AA37C8" w:rsidR="00FD417D" w:rsidRDefault="00FD417D" w:rsidP="000A0DA7">
      <w:pPr>
        <w:rPr>
          <w:rFonts w:ascii="Corbel" w:hAnsi="Corbel"/>
          <w:b/>
          <w:bCs/>
        </w:rPr>
      </w:pPr>
    </w:p>
    <w:p w14:paraId="085B5380" w14:textId="7CA4B71A" w:rsidR="001633C9" w:rsidRDefault="001633C9" w:rsidP="000A0DA7">
      <w:pPr>
        <w:rPr>
          <w:rFonts w:ascii="Corbel" w:hAnsi="Corbel"/>
          <w:b/>
          <w:bCs/>
        </w:rPr>
      </w:pPr>
    </w:p>
    <w:p w14:paraId="14A2DDD3" w14:textId="3A3AE02C" w:rsidR="001633C9" w:rsidRDefault="001633C9" w:rsidP="000A0DA7">
      <w:pPr>
        <w:rPr>
          <w:rFonts w:ascii="Corbel" w:hAnsi="Corbel"/>
          <w:b/>
          <w:bCs/>
        </w:rPr>
      </w:pPr>
    </w:p>
    <w:p w14:paraId="624353F4" w14:textId="3EE1658B" w:rsidR="001633C9" w:rsidRDefault="001633C9" w:rsidP="000A0DA7">
      <w:pPr>
        <w:rPr>
          <w:rFonts w:ascii="Corbel" w:hAnsi="Corbel"/>
          <w:b/>
          <w:bCs/>
        </w:rPr>
      </w:pPr>
    </w:p>
    <w:p w14:paraId="1A4DE938" w14:textId="39F8D1F3" w:rsidR="001633C9" w:rsidRDefault="001633C9" w:rsidP="000A0DA7">
      <w:pPr>
        <w:rPr>
          <w:rFonts w:ascii="Corbel" w:hAnsi="Corbel"/>
          <w:b/>
          <w:bCs/>
        </w:rPr>
      </w:pPr>
    </w:p>
    <w:p w14:paraId="199B317E" w14:textId="71C67CEC" w:rsidR="001633C9" w:rsidRDefault="001633C9" w:rsidP="000A0DA7">
      <w:pPr>
        <w:rPr>
          <w:rFonts w:ascii="Corbel" w:hAnsi="Corbel"/>
          <w:b/>
          <w:bCs/>
        </w:rPr>
      </w:pPr>
    </w:p>
    <w:p w14:paraId="66B354E1" w14:textId="71FC34C6" w:rsidR="001633C9" w:rsidRDefault="001633C9" w:rsidP="000A0DA7">
      <w:pPr>
        <w:rPr>
          <w:rFonts w:ascii="Corbel" w:hAnsi="Corbel"/>
          <w:b/>
          <w:bCs/>
        </w:rPr>
      </w:pPr>
    </w:p>
    <w:p w14:paraId="738181AB" w14:textId="42061732" w:rsidR="00EE76C0" w:rsidRDefault="009358D7" w:rsidP="000A0DA7">
      <w:pPr>
        <w:rPr>
          <w:rFonts w:ascii="Corbel" w:hAnsi="Corbel"/>
          <w:b/>
          <w:bCs/>
        </w:rPr>
      </w:pPr>
      <w:r>
        <w:rPr>
          <w:noProof/>
        </w:rPr>
        <w:drawing>
          <wp:inline distT="0" distB="0" distL="0" distR="0" wp14:anchorId="7EB4A3DD" wp14:editId="417984A9">
            <wp:extent cx="5925787" cy="3396343"/>
            <wp:effectExtent l="0" t="0" r="18415" b="1397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897B98B8-F9EC-4B79-B68C-9132429376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E45BC7D" w14:textId="77777777" w:rsidR="00EE76C0" w:rsidRDefault="00EE76C0" w:rsidP="000A0DA7">
      <w:pPr>
        <w:rPr>
          <w:rFonts w:ascii="Corbel" w:hAnsi="Corbel"/>
          <w:b/>
          <w:bCs/>
        </w:rPr>
      </w:pPr>
    </w:p>
    <w:p w14:paraId="1CB46EC7" w14:textId="7C4EE038" w:rsidR="001633C9" w:rsidRDefault="001633C9" w:rsidP="000A0DA7">
      <w:pPr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425"/>
        <w:gridCol w:w="2970"/>
        <w:gridCol w:w="2520"/>
        <w:gridCol w:w="1816"/>
      </w:tblGrid>
      <w:tr w:rsidR="00286E35" w:rsidRPr="00B70507" w14:paraId="3853D09F" w14:textId="77777777" w:rsidTr="52E87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02C0C50A" w14:textId="73A10FB2" w:rsidR="00286E35" w:rsidRPr="0015654D" w:rsidRDefault="00830470" w:rsidP="52E874A3">
            <w:pPr>
              <w:contextualSpacing/>
              <w:jc w:val="center"/>
              <w:rPr>
                <w:rFonts w:ascii="Corbel" w:hAnsi="Corbel"/>
              </w:rPr>
            </w:pPr>
            <w:r w:rsidRPr="52E874A3">
              <w:rPr>
                <w:rFonts w:ascii="Corbel" w:hAnsi="Corbel"/>
                <w:b w:val="0"/>
                <w:bCs w:val="0"/>
              </w:rPr>
              <w:t xml:space="preserve">Table 2. </w:t>
            </w:r>
            <w:r w:rsidR="00286E35" w:rsidRPr="52E874A3">
              <w:rPr>
                <w:rFonts w:ascii="Corbel" w:hAnsi="Corbel"/>
                <w:b w:val="0"/>
                <w:bCs w:val="0"/>
              </w:rPr>
              <w:t xml:space="preserve">Economics Comparison Between </w:t>
            </w:r>
            <w:r w:rsidR="3008532C" w:rsidRPr="52E874A3">
              <w:rPr>
                <w:rFonts w:ascii="Corbel" w:hAnsi="Corbel"/>
                <w:b w:val="0"/>
                <w:bCs w:val="0"/>
              </w:rPr>
              <w:t>Watts-</w:t>
            </w:r>
            <w:proofErr w:type="spellStart"/>
            <w:r w:rsidR="3008532C" w:rsidRPr="52E874A3">
              <w:rPr>
                <w:rFonts w:ascii="Corbel" w:hAnsi="Corbel"/>
                <w:b w:val="0"/>
                <w:bCs w:val="0"/>
              </w:rPr>
              <w:t>Willowbrook</w:t>
            </w:r>
            <w:proofErr w:type="spellEnd"/>
            <w:r w:rsidR="00286E35" w:rsidRPr="52E874A3">
              <w:rPr>
                <w:rFonts w:ascii="Corbel" w:hAnsi="Corbel"/>
                <w:b w:val="0"/>
                <w:bCs w:val="0"/>
              </w:rPr>
              <w:t xml:space="preserve"> and LA County </w:t>
            </w:r>
          </w:p>
        </w:tc>
      </w:tr>
      <w:tr w:rsidR="00286E35" w:rsidRPr="00B70507" w14:paraId="7E54BA4E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2774241" w14:textId="690E6762" w:rsidR="00286E35" w:rsidRPr="0015654D" w:rsidRDefault="005351DA" w:rsidP="002D1594">
            <w:pPr>
              <w:contextualSpacing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Median Income</w:t>
            </w:r>
          </w:p>
        </w:tc>
        <w:tc>
          <w:tcPr>
            <w:tcW w:w="1816" w:type="dxa"/>
          </w:tcPr>
          <w:p w14:paraId="34355D9A" w14:textId="77777777" w:rsidR="00286E35" w:rsidRPr="0015654D" w:rsidRDefault="00286E35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286E35" w:rsidRPr="00B70507" w14:paraId="0B4B57F9" w14:textId="77777777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37C3F9E" w14:textId="77777777" w:rsidR="00286E35" w:rsidRPr="0015654D" w:rsidRDefault="00286E35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20A15EDA" w14:textId="1B81B506" w:rsidR="00286E35" w:rsidRPr="0015654D" w:rsidRDefault="3008532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520" w:type="dxa"/>
          </w:tcPr>
          <w:p w14:paraId="69C08B7D" w14:textId="77777777" w:rsidR="00286E35" w:rsidRPr="0015654D" w:rsidRDefault="00286E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1AB42064" w14:textId="77777777" w:rsidR="00286E35" w:rsidRPr="0015654D" w:rsidRDefault="00286E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7331FD" w:rsidRPr="00B70507" w14:paraId="003E9B86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47AB569" w14:textId="65B6ADDF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All Households</w:t>
            </w:r>
          </w:p>
        </w:tc>
        <w:tc>
          <w:tcPr>
            <w:tcW w:w="2970" w:type="dxa"/>
          </w:tcPr>
          <w:p w14:paraId="528E61B3" w14:textId="34FFF534" w:rsidR="007331FD" w:rsidRPr="0015654D" w:rsidRDefault="00893235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$38,392</w:t>
            </w:r>
          </w:p>
        </w:tc>
        <w:tc>
          <w:tcPr>
            <w:tcW w:w="2520" w:type="dxa"/>
            <w:vAlign w:val="bottom"/>
          </w:tcPr>
          <w:p w14:paraId="3B46E0BA" w14:textId="03A98EB9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$72,797</w:t>
            </w:r>
          </w:p>
        </w:tc>
        <w:tc>
          <w:tcPr>
            <w:tcW w:w="1816" w:type="dxa"/>
            <w:vAlign w:val="bottom"/>
          </w:tcPr>
          <w:p w14:paraId="29280B1A" w14:textId="10B6753C" w:rsidR="007331FD" w:rsidRPr="0015654D" w:rsidRDefault="00C32C06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$34,405</w:t>
            </w:r>
          </w:p>
        </w:tc>
      </w:tr>
      <w:tr w:rsidR="007331FD" w:rsidRPr="00B70507" w14:paraId="738A4AE5" w14:textId="7777777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CE10432" w14:textId="5CA5C91F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 xml:space="preserve">White </w:t>
            </w:r>
          </w:p>
        </w:tc>
        <w:tc>
          <w:tcPr>
            <w:tcW w:w="2970" w:type="dxa"/>
          </w:tcPr>
          <w:p w14:paraId="5F6AEBEC" w14:textId="7FDF56B3" w:rsidR="007331FD" w:rsidRPr="0015654D" w:rsidRDefault="00182164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$49,667</w:t>
            </w:r>
          </w:p>
        </w:tc>
        <w:tc>
          <w:tcPr>
            <w:tcW w:w="2520" w:type="dxa"/>
            <w:vAlign w:val="bottom"/>
          </w:tcPr>
          <w:p w14:paraId="23E9AB68" w14:textId="1AD4F832" w:rsidR="007331FD" w:rsidRPr="0015654D" w:rsidRDefault="007331FD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$92,457</w:t>
            </w:r>
          </w:p>
        </w:tc>
        <w:tc>
          <w:tcPr>
            <w:tcW w:w="1816" w:type="dxa"/>
            <w:vAlign w:val="bottom"/>
          </w:tcPr>
          <w:p w14:paraId="5661731F" w14:textId="30D192EF" w:rsidR="007331FD" w:rsidRPr="0015654D" w:rsidRDefault="00C32C06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$42,</w:t>
            </w:r>
            <w:r w:rsidR="00BD09B3">
              <w:rPr>
                <w:rFonts w:ascii="Corbel" w:hAnsi="Corbel" w:cstheme="minorHAnsi"/>
              </w:rPr>
              <w:t>7</w:t>
            </w:r>
            <w:r>
              <w:rPr>
                <w:rFonts w:ascii="Corbel" w:hAnsi="Corbel" w:cstheme="minorHAnsi"/>
              </w:rPr>
              <w:t>90</w:t>
            </w:r>
          </w:p>
        </w:tc>
      </w:tr>
      <w:tr w:rsidR="007331FD" w:rsidRPr="00B70507" w14:paraId="19B77FA9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C592B23" w14:textId="09DD66A0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Black</w:t>
            </w:r>
          </w:p>
        </w:tc>
        <w:tc>
          <w:tcPr>
            <w:tcW w:w="2970" w:type="dxa"/>
          </w:tcPr>
          <w:p w14:paraId="23D8995C" w14:textId="353EB4A9" w:rsidR="007331FD" w:rsidRPr="0015654D" w:rsidRDefault="006C2FC1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$30,951</w:t>
            </w:r>
          </w:p>
        </w:tc>
        <w:tc>
          <w:tcPr>
            <w:tcW w:w="2520" w:type="dxa"/>
            <w:vAlign w:val="bottom"/>
          </w:tcPr>
          <w:p w14:paraId="47802860" w14:textId="77425759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$52,136</w:t>
            </w:r>
          </w:p>
        </w:tc>
        <w:tc>
          <w:tcPr>
            <w:tcW w:w="1816" w:type="dxa"/>
            <w:vAlign w:val="bottom"/>
          </w:tcPr>
          <w:p w14:paraId="1A99CF6E" w14:textId="1B0D33B8" w:rsidR="007331FD" w:rsidRPr="0015654D" w:rsidRDefault="006861EB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$21,185</w:t>
            </w:r>
          </w:p>
        </w:tc>
      </w:tr>
      <w:tr w:rsidR="005351DA" w:rsidRPr="00B70507" w14:paraId="7C564433" w14:textId="7777777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FA941EC" w14:textId="727411FF" w:rsidR="005351DA" w:rsidRPr="0015654D" w:rsidRDefault="005351DA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Asian</w:t>
            </w:r>
            <w:r w:rsidR="006018EA">
              <w:rPr>
                <w:rStyle w:val="FootnoteReference"/>
                <w:rFonts w:ascii="Corbel" w:hAnsi="Corbel" w:cstheme="minorHAnsi"/>
                <w:b w:val="0"/>
                <w:bCs w:val="0"/>
              </w:rPr>
              <w:footnoteReference w:id="3"/>
            </w:r>
          </w:p>
        </w:tc>
        <w:tc>
          <w:tcPr>
            <w:tcW w:w="2970" w:type="dxa"/>
          </w:tcPr>
          <w:p w14:paraId="0B52D82C" w14:textId="736B3242" w:rsidR="005351DA" w:rsidRPr="0015654D" w:rsidRDefault="006018EA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--</w:t>
            </w:r>
          </w:p>
        </w:tc>
        <w:tc>
          <w:tcPr>
            <w:tcW w:w="2520" w:type="dxa"/>
          </w:tcPr>
          <w:p w14:paraId="043BD6DF" w14:textId="5EB878C8" w:rsidR="005351DA" w:rsidRPr="0015654D" w:rsidRDefault="0001531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$86,544</w:t>
            </w:r>
          </w:p>
        </w:tc>
        <w:tc>
          <w:tcPr>
            <w:tcW w:w="1816" w:type="dxa"/>
          </w:tcPr>
          <w:p w14:paraId="06AED60C" w14:textId="6D873CE7" w:rsidR="005351DA" w:rsidRPr="0015654D" w:rsidRDefault="006018EA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--</w:t>
            </w:r>
          </w:p>
        </w:tc>
      </w:tr>
      <w:tr w:rsidR="005351DA" w:rsidRPr="00B70507" w14:paraId="3950E35F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483616D" w14:textId="6B3BC1D3" w:rsidR="005351DA" w:rsidRPr="0015654D" w:rsidRDefault="000741E9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Latinx</w:t>
            </w:r>
          </w:p>
        </w:tc>
        <w:tc>
          <w:tcPr>
            <w:tcW w:w="2970" w:type="dxa"/>
          </w:tcPr>
          <w:p w14:paraId="0F3D40AF" w14:textId="5228E5D7" w:rsidR="005351DA" w:rsidRPr="0015654D" w:rsidRDefault="00443A0D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$46,581</w:t>
            </w:r>
          </w:p>
        </w:tc>
        <w:tc>
          <w:tcPr>
            <w:tcW w:w="2520" w:type="dxa"/>
          </w:tcPr>
          <w:p w14:paraId="3BE721E3" w14:textId="02632222" w:rsidR="005351DA" w:rsidRPr="0015654D" w:rsidRDefault="0001531C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$61,174</w:t>
            </w:r>
          </w:p>
        </w:tc>
        <w:tc>
          <w:tcPr>
            <w:tcW w:w="1816" w:type="dxa"/>
          </w:tcPr>
          <w:p w14:paraId="2D0BD0AA" w14:textId="0696E666" w:rsidR="005351DA" w:rsidRPr="0015654D" w:rsidRDefault="00BE6245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$</w:t>
            </w:r>
            <w:r w:rsidR="00C6396E">
              <w:rPr>
                <w:rFonts w:ascii="Corbel" w:hAnsi="Corbel" w:cstheme="minorHAnsi"/>
              </w:rPr>
              <w:t>14,593</w:t>
            </w:r>
          </w:p>
        </w:tc>
      </w:tr>
      <w:tr w:rsidR="00286E35" w:rsidRPr="00B70507" w14:paraId="712CB6D3" w14:textId="7777777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1B681CD8" w14:textId="5690EC43" w:rsidR="00286E35" w:rsidRPr="0015654D" w:rsidRDefault="00EF66B7" w:rsidP="002D1594">
            <w:pPr>
              <w:contextualSpacing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 xml:space="preserve">Poverty Level </w:t>
            </w:r>
          </w:p>
        </w:tc>
        <w:tc>
          <w:tcPr>
            <w:tcW w:w="1816" w:type="dxa"/>
          </w:tcPr>
          <w:p w14:paraId="04274272" w14:textId="77777777" w:rsidR="00286E35" w:rsidRPr="0015654D" w:rsidRDefault="00286E35" w:rsidP="002D15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58E00E59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B6EAB52" w14:textId="77777777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3FAF4D91" w14:textId="3C062B95" w:rsidR="008017BD" w:rsidRPr="0015654D" w:rsidRDefault="3008532C" w:rsidP="52E874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520" w:type="dxa"/>
          </w:tcPr>
          <w:p w14:paraId="433F9947" w14:textId="77777777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79E81E51" w14:textId="1314843A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76B420C4" w14:textId="7777777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6934F2A" w14:textId="7A2F0917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Below Poverty Level</w:t>
            </w:r>
          </w:p>
        </w:tc>
        <w:tc>
          <w:tcPr>
            <w:tcW w:w="2970" w:type="dxa"/>
          </w:tcPr>
          <w:p w14:paraId="7C50C822" w14:textId="5B7130AA" w:rsidR="008017BD" w:rsidRPr="0015654D" w:rsidRDefault="00EE0E27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31%</w:t>
            </w:r>
          </w:p>
        </w:tc>
        <w:tc>
          <w:tcPr>
            <w:tcW w:w="2520" w:type="dxa"/>
          </w:tcPr>
          <w:p w14:paraId="421AC44D" w14:textId="3A802E22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13%</w:t>
            </w:r>
          </w:p>
        </w:tc>
        <w:tc>
          <w:tcPr>
            <w:tcW w:w="1816" w:type="dxa"/>
          </w:tcPr>
          <w:p w14:paraId="17E992DF" w14:textId="482D89E6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+</w:t>
            </w:r>
            <w:r w:rsidR="00945963">
              <w:rPr>
                <w:rFonts w:ascii="Corbel" w:hAnsi="Corbel" w:cstheme="minorHAnsi"/>
              </w:rPr>
              <w:t>1</w:t>
            </w:r>
            <w:r w:rsidR="00C6396E">
              <w:rPr>
                <w:rFonts w:ascii="Corbel" w:hAnsi="Corbel" w:cstheme="minorHAnsi"/>
              </w:rPr>
              <w:t>8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2450B76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75A0266" w14:textId="7D57100A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 xml:space="preserve">At or Above Poverty Level </w:t>
            </w:r>
          </w:p>
        </w:tc>
        <w:tc>
          <w:tcPr>
            <w:tcW w:w="2970" w:type="dxa"/>
          </w:tcPr>
          <w:p w14:paraId="531B055B" w14:textId="7172573F" w:rsidR="008017BD" w:rsidRPr="0015654D" w:rsidRDefault="00EE0E27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69%</w:t>
            </w:r>
          </w:p>
        </w:tc>
        <w:tc>
          <w:tcPr>
            <w:tcW w:w="2520" w:type="dxa"/>
          </w:tcPr>
          <w:p w14:paraId="4EA9491A" w14:textId="5766FA98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87%</w:t>
            </w:r>
          </w:p>
        </w:tc>
        <w:tc>
          <w:tcPr>
            <w:tcW w:w="1816" w:type="dxa"/>
          </w:tcPr>
          <w:p w14:paraId="4F664A81" w14:textId="03D8BF9D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-</w:t>
            </w:r>
            <w:r w:rsidR="00945963">
              <w:rPr>
                <w:rFonts w:ascii="Corbel" w:hAnsi="Corbel" w:cstheme="minorHAnsi"/>
              </w:rPr>
              <w:t>1</w:t>
            </w:r>
            <w:r w:rsidR="00C6396E">
              <w:rPr>
                <w:rFonts w:ascii="Corbel" w:hAnsi="Corbel" w:cstheme="minorHAnsi"/>
              </w:rPr>
              <w:t>8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</w:tr>
      <w:tr w:rsidR="00077D75" w:rsidRPr="00E006E5" w14:paraId="1F5D7EF2" w14:textId="77777777" w:rsidTr="00AD5E7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640B44DB" w14:textId="77777777" w:rsidR="00077D75" w:rsidRPr="00E006E5" w:rsidRDefault="00077D75" w:rsidP="00AD5E72">
            <w:pPr>
              <w:contextualSpacing/>
              <w:rPr>
                <w:rFonts w:ascii="Corbel" w:hAnsi="Corbel" w:cstheme="minorHAnsi"/>
              </w:rPr>
            </w:pPr>
            <w:r w:rsidRPr="00E006E5">
              <w:rPr>
                <w:rFonts w:ascii="Corbel" w:hAnsi="Corbel" w:cstheme="minorHAnsi"/>
              </w:rPr>
              <w:t xml:space="preserve">Unemployment </w:t>
            </w:r>
          </w:p>
        </w:tc>
      </w:tr>
      <w:tr w:rsidR="00077D75" w:rsidRPr="0015654D" w14:paraId="465C360C" w14:textId="77777777" w:rsidTr="00AD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0DBC747" w14:textId="77777777" w:rsidR="00077D75" w:rsidRPr="0015654D" w:rsidRDefault="00077D75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6A78E5ED" w14:textId="28529AF3" w:rsidR="00077D75" w:rsidRPr="0015654D" w:rsidRDefault="00077D75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Watts-</w:t>
            </w:r>
            <w:proofErr w:type="spellStart"/>
            <w:r>
              <w:rPr>
                <w:rFonts w:ascii="Corbel" w:hAnsi="Corbel" w:cstheme="minorHAnsi"/>
                <w:b/>
                <w:bCs/>
              </w:rPr>
              <w:t>Willowbrook</w:t>
            </w:r>
            <w:proofErr w:type="spellEnd"/>
          </w:p>
        </w:tc>
        <w:tc>
          <w:tcPr>
            <w:tcW w:w="2520" w:type="dxa"/>
          </w:tcPr>
          <w:p w14:paraId="3B19ADF5" w14:textId="77777777" w:rsidR="00077D75" w:rsidRPr="0015654D" w:rsidRDefault="00077D75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3336951" w14:textId="77777777" w:rsidR="00077D75" w:rsidRPr="0015654D" w:rsidRDefault="00077D75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077D75" w:rsidRPr="00D339B8" w14:paraId="617E9D42" w14:textId="77777777" w:rsidTr="00AD5E7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A923A3B" w14:textId="77777777" w:rsidR="00077D75" w:rsidRPr="0015654D" w:rsidRDefault="00077D75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Unemployment Rate </w:t>
            </w:r>
          </w:p>
        </w:tc>
        <w:tc>
          <w:tcPr>
            <w:tcW w:w="2970" w:type="dxa"/>
          </w:tcPr>
          <w:p w14:paraId="36D0DB67" w14:textId="5D3ED8D4" w:rsidR="00077D75" w:rsidRPr="00D339B8" w:rsidRDefault="00077D75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D339B8">
              <w:rPr>
                <w:rFonts w:ascii="Corbel" w:hAnsi="Corbel" w:cstheme="minorHAnsi"/>
              </w:rPr>
              <w:t>1</w:t>
            </w:r>
            <w:r>
              <w:rPr>
                <w:rFonts w:ascii="Corbel" w:hAnsi="Corbel" w:cstheme="minorHAnsi"/>
              </w:rPr>
              <w:t>1</w:t>
            </w:r>
            <w:r w:rsidRPr="00D339B8">
              <w:rPr>
                <w:rFonts w:ascii="Corbel" w:hAnsi="Corbel" w:cstheme="minorHAnsi"/>
              </w:rPr>
              <w:t>%</w:t>
            </w:r>
          </w:p>
        </w:tc>
        <w:tc>
          <w:tcPr>
            <w:tcW w:w="2520" w:type="dxa"/>
          </w:tcPr>
          <w:p w14:paraId="057DBC76" w14:textId="77777777" w:rsidR="00077D75" w:rsidRPr="00D339B8" w:rsidRDefault="00077D75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D339B8">
              <w:rPr>
                <w:rFonts w:ascii="Corbel" w:hAnsi="Corbel" w:cstheme="minorHAnsi"/>
              </w:rPr>
              <w:t>5%</w:t>
            </w:r>
          </w:p>
        </w:tc>
        <w:tc>
          <w:tcPr>
            <w:tcW w:w="1816" w:type="dxa"/>
          </w:tcPr>
          <w:p w14:paraId="43B3BDA1" w14:textId="5DEE7DFF" w:rsidR="00077D75" w:rsidRPr="00D339B8" w:rsidRDefault="00077D75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D339B8">
              <w:rPr>
                <w:rFonts w:ascii="Corbel" w:hAnsi="Corbel" w:cstheme="minorHAnsi"/>
              </w:rPr>
              <w:t>+</w:t>
            </w:r>
            <w:r>
              <w:rPr>
                <w:rFonts w:ascii="Corbel" w:hAnsi="Corbel" w:cstheme="minorHAnsi"/>
              </w:rPr>
              <w:t>6</w:t>
            </w:r>
            <w:r w:rsidRPr="00D339B8">
              <w:rPr>
                <w:rFonts w:ascii="Corbel" w:hAnsi="Corbel" w:cstheme="minorHAnsi"/>
              </w:rPr>
              <w:t>%</w:t>
            </w:r>
          </w:p>
        </w:tc>
      </w:tr>
    </w:tbl>
    <w:p w14:paraId="468B1333" w14:textId="77777777" w:rsidR="00C13618" w:rsidRDefault="00C13618" w:rsidP="0022089C">
      <w:pPr>
        <w:rPr>
          <w:rFonts w:ascii="Corbel" w:hAnsi="Corbel"/>
          <w:b/>
          <w:bCs/>
          <w:u w:val="single"/>
        </w:rPr>
      </w:pPr>
    </w:p>
    <w:p w14:paraId="740359B5" w14:textId="0D671486" w:rsidR="0022089C" w:rsidRDefault="0022089C" w:rsidP="0022089C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679A0EAD" w14:textId="315B72AD" w:rsidR="00577A0F" w:rsidRDefault="00577A0F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 w:rsidRPr="52E874A3">
        <w:rPr>
          <w:rFonts w:ascii="Corbel" w:hAnsi="Corbel"/>
        </w:rPr>
        <w:t xml:space="preserve">The median income in </w:t>
      </w:r>
      <w:r w:rsidR="3008532C" w:rsidRPr="52E874A3">
        <w:rPr>
          <w:rFonts w:ascii="Corbel" w:hAnsi="Corbel"/>
        </w:rPr>
        <w:t>Watts-</w:t>
      </w:r>
      <w:proofErr w:type="spellStart"/>
      <w:r w:rsidR="3008532C" w:rsidRPr="52E874A3">
        <w:rPr>
          <w:rFonts w:ascii="Corbel" w:hAnsi="Corbel"/>
        </w:rPr>
        <w:t>Willowbrook</w:t>
      </w:r>
      <w:proofErr w:type="spellEnd"/>
      <w:r w:rsidRPr="52E874A3">
        <w:rPr>
          <w:rFonts w:ascii="Corbel" w:hAnsi="Corbel"/>
        </w:rPr>
        <w:t xml:space="preserve"> is </w:t>
      </w:r>
      <w:r w:rsidR="00AD22E2" w:rsidRPr="52E874A3">
        <w:rPr>
          <w:rFonts w:ascii="Corbel" w:hAnsi="Corbel"/>
        </w:rPr>
        <w:t>a little over 50%</w:t>
      </w:r>
      <w:r w:rsidRPr="52E874A3">
        <w:rPr>
          <w:rFonts w:ascii="Corbel" w:hAnsi="Corbel"/>
        </w:rPr>
        <w:t xml:space="preserve"> that of LA County’s median income</w:t>
      </w:r>
    </w:p>
    <w:p w14:paraId="1C31E0D0" w14:textId="77777777" w:rsidR="00577A0F" w:rsidRDefault="00577A0F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lastRenderedPageBreak/>
        <w:t>Across all ethnic and racial groups in the community, the median income is lower than that of LA county</w:t>
      </w:r>
    </w:p>
    <w:p w14:paraId="387D611E" w14:textId="59073E20" w:rsidR="00C13618" w:rsidRPr="00577A0F" w:rsidRDefault="00577A0F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 w:rsidRPr="52E874A3">
        <w:rPr>
          <w:rFonts w:ascii="Corbel" w:hAnsi="Corbel"/>
        </w:rPr>
        <w:t xml:space="preserve">There are a greater number of residents below the poverty level in </w:t>
      </w:r>
      <w:r w:rsidR="3008532C" w:rsidRPr="52E874A3">
        <w:rPr>
          <w:rFonts w:ascii="Corbel" w:hAnsi="Corbel"/>
        </w:rPr>
        <w:t>Watts-</w:t>
      </w:r>
      <w:proofErr w:type="spellStart"/>
      <w:r w:rsidR="3008532C" w:rsidRPr="52E874A3">
        <w:rPr>
          <w:rFonts w:ascii="Corbel" w:hAnsi="Corbel"/>
        </w:rPr>
        <w:t>Willowbrook</w:t>
      </w:r>
      <w:proofErr w:type="spellEnd"/>
      <w:r w:rsidRPr="52E874A3">
        <w:rPr>
          <w:rFonts w:ascii="Corbel" w:hAnsi="Corbel"/>
        </w:rPr>
        <w:t xml:space="preserve"> (</w:t>
      </w:r>
      <w:r w:rsidR="008A1122">
        <w:rPr>
          <w:rFonts w:ascii="Corbel" w:hAnsi="Corbel"/>
        </w:rPr>
        <w:t>31</w:t>
      </w:r>
      <w:r w:rsidRPr="52E874A3">
        <w:rPr>
          <w:rFonts w:ascii="Corbel" w:hAnsi="Corbel"/>
        </w:rPr>
        <w:t>%) versus LA County (13%)</w:t>
      </w:r>
    </w:p>
    <w:p w14:paraId="38AD8201" w14:textId="49C02751" w:rsidR="00C13618" w:rsidRDefault="00C13618" w:rsidP="00C13618">
      <w:pPr>
        <w:ind w:left="360"/>
        <w:rPr>
          <w:rFonts w:ascii="Corbel" w:hAnsi="Corbel"/>
        </w:rPr>
      </w:pPr>
    </w:p>
    <w:p w14:paraId="6BB1269D" w14:textId="62EFA314" w:rsidR="00C13618" w:rsidRPr="00C13618" w:rsidRDefault="000E6F1A" w:rsidP="00C13618">
      <w:pPr>
        <w:ind w:left="360"/>
        <w:rPr>
          <w:rFonts w:ascii="Corbel" w:hAnsi="Corbel"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7FEEBD45" wp14:editId="5816333B">
            <wp:simplePos x="0" y="0"/>
            <wp:positionH relativeFrom="column">
              <wp:posOffset>0</wp:posOffset>
            </wp:positionH>
            <wp:positionV relativeFrom="paragraph">
              <wp:posOffset>452755</wp:posOffset>
            </wp:positionV>
            <wp:extent cx="5905500" cy="3695700"/>
            <wp:effectExtent l="0" t="0" r="0" b="0"/>
            <wp:wrapTight wrapText="bothSides">
              <wp:wrapPolygon edited="0">
                <wp:start x="0" y="0"/>
                <wp:lineTo x="0" y="21489"/>
                <wp:lineTo x="21530" y="21489"/>
                <wp:lineTo x="21530" y="0"/>
                <wp:lineTo x="0" y="0"/>
              </wp:wrapPolygon>
            </wp:wrapTight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60F3B8A5-1CA9-40D3-86F1-BA7D26BEBC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14DC3B47" w14:textId="77777777" w:rsidTr="52E874A3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1C7D7AC9" w14:textId="7EC9E231" w:rsidR="009C6290" w:rsidRPr="00C26ED0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52E874A3">
              <w:rPr>
                <w:rFonts w:ascii="Corbel" w:hAnsi="Corbel"/>
                <w:color w:val="FFFFFF" w:themeColor="background1"/>
              </w:rPr>
              <w:t>Families and Children</w:t>
            </w:r>
            <w:r w:rsidR="00C26ED0" w:rsidRPr="52E874A3">
              <w:rPr>
                <w:rFonts w:ascii="Corbel" w:hAnsi="Corbel"/>
                <w:color w:val="FFFFFF" w:themeColor="background1"/>
              </w:rPr>
              <w:t xml:space="preserve"> of </w:t>
            </w:r>
            <w:r w:rsidR="3008532C" w:rsidRPr="52E874A3">
              <w:rPr>
                <w:rFonts w:ascii="Corbel" w:hAnsi="Corbel"/>
                <w:color w:val="FFFFFF" w:themeColor="background1"/>
              </w:rPr>
              <w:t>Watts-</w:t>
            </w:r>
            <w:proofErr w:type="spellStart"/>
            <w:r w:rsidR="3008532C" w:rsidRPr="52E874A3">
              <w:rPr>
                <w:rFonts w:ascii="Corbel" w:hAnsi="Corbel"/>
                <w:color w:val="FFFFFF" w:themeColor="background1"/>
              </w:rPr>
              <w:t>Willowbrook</w:t>
            </w:r>
            <w:proofErr w:type="spellEnd"/>
          </w:p>
        </w:tc>
      </w:tr>
    </w:tbl>
    <w:p w14:paraId="3B2C7488" w14:textId="2537A632" w:rsidR="00864992" w:rsidRDefault="00864992" w:rsidP="00F406BA">
      <w:pPr>
        <w:rPr>
          <w:rFonts w:ascii="Corbel" w:hAnsi="Corbel"/>
          <w:b/>
          <w:bCs/>
        </w:rPr>
      </w:pPr>
    </w:p>
    <w:p w14:paraId="294E22F5" w14:textId="41B4EF8D" w:rsidR="00864992" w:rsidRDefault="00864992" w:rsidP="00864992">
      <w:pPr>
        <w:rPr>
          <w:rFonts w:ascii="Corbel" w:hAnsi="Corbel"/>
          <w:b/>
          <w:bCs/>
        </w:rPr>
      </w:pPr>
    </w:p>
    <w:p w14:paraId="4E7DA621" w14:textId="156124D9" w:rsidR="00864992" w:rsidRDefault="00864992" w:rsidP="00864992">
      <w:pPr>
        <w:rPr>
          <w:rFonts w:ascii="Corbel" w:hAnsi="Corbel"/>
          <w:b/>
          <w:bCs/>
        </w:rPr>
      </w:pPr>
    </w:p>
    <w:p w14:paraId="53F7A04E" w14:textId="348EBD4F" w:rsidR="00864992" w:rsidRDefault="00864992" w:rsidP="00864992">
      <w:pPr>
        <w:rPr>
          <w:rFonts w:ascii="Corbel" w:hAnsi="Corbel"/>
          <w:b/>
          <w:bCs/>
        </w:rPr>
      </w:pPr>
    </w:p>
    <w:p w14:paraId="3919EE96" w14:textId="6B965E4A" w:rsidR="00864992" w:rsidRDefault="00864992" w:rsidP="00864992">
      <w:pPr>
        <w:rPr>
          <w:rFonts w:ascii="Corbel" w:hAnsi="Corbel"/>
          <w:b/>
          <w:bCs/>
        </w:rPr>
      </w:pPr>
    </w:p>
    <w:p w14:paraId="3EE98E0A" w14:textId="12105367" w:rsidR="00864992" w:rsidRDefault="00864992" w:rsidP="00864992">
      <w:pPr>
        <w:rPr>
          <w:rFonts w:ascii="Corbel" w:hAnsi="Corbel"/>
          <w:b/>
          <w:bCs/>
        </w:rPr>
      </w:pPr>
    </w:p>
    <w:p w14:paraId="54C3B753" w14:textId="77777777" w:rsidR="000E6F1A" w:rsidRDefault="000E6F1A" w:rsidP="00864992">
      <w:pPr>
        <w:rPr>
          <w:rFonts w:ascii="Corbel" w:hAnsi="Corbel"/>
          <w:b/>
          <w:bCs/>
        </w:rPr>
      </w:pPr>
    </w:p>
    <w:p w14:paraId="52C52907" w14:textId="4CCF4DA0" w:rsidR="00864992" w:rsidRDefault="00864992" w:rsidP="00864992">
      <w:pPr>
        <w:rPr>
          <w:rFonts w:ascii="Corbel" w:hAnsi="Corbel"/>
          <w:b/>
          <w:bCs/>
        </w:rPr>
      </w:pPr>
    </w:p>
    <w:p w14:paraId="259A1B08" w14:textId="5A997371" w:rsidR="00864992" w:rsidRDefault="00864992" w:rsidP="00864992">
      <w:pPr>
        <w:rPr>
          <w:rFonts w:ascii="Corbel" w:hAnsi="Corbel"/>
          <w:b/>
          <w:bCs/>
        </w:rPr>
      </w:pPr>
    </w:p>
    <w:p w14:paraId="4BEE9249" w14:textId="1E082228" w:rsidR="00F406BA" w:rsidRDefault="00F406BA" w:rsidP="00864992">
      <w:pPr>
        <w:rPr>
          <w:rFonts w:ascii="Corbel" w:hAnsi="Corbel"/>
          <w:b/>
          <w:bCs/>
        </w:rPr>
      </w:pPr>
    </w:p>
    <w:p w14:paraId="18A2F817" w14:textId="37EB19D6" w:rsidR="00F406BA" w:rsidRDefault="00F406BA" w:rsidP="00864992">
      <w:pPr>
        <w:rPr>
          <w:rFonts w:ascii="Corbel" w:hAnsi="Corbel"/>
          <w:b/>
          <w:bCs/>
        </w:rPr>
      </w:pPr>
    </w:p>
    <w:p w14:paraId="514AEE26" w14:textId="225CC692" w:rsidR="00F406BA" w:rsidRDefault="00F406BA" w:rsidP="00864992">
      <w:pPr>
        <w:rPr>
          <w:rFonts w:ascii="Corbel" w:hAnsi="Corbel"/>
          <w:b/>
          <w:bCs/>
        </w:rPr>
      </w:pPr>
    </w:p>
    <w:p w14:paraId="5C3A9FF6" w14:textId="01EDCD9C" w:rsidR="00F406BA" w:rsidRDefault="00F406BA" w:rsidP="00864992">
      <w:pPr>
        <w:rPr>
          <w:rFonts w:ascii="Corbel" w:hAnsi="Corbel"/>
          <w:b/>
          <w:bCs/>
        </w:rPr>
      </w:pPr>
    </w:p>
    <w:p w14:paraId="30B5098C" w14:textId="6F377271" w:rsidR="00F406BA" w:rsidRDefault="00F406BA" w:rsidP="00864992">
      <w:pPr>
        <w:rPr>
          <w:rFonts w:ascii="Corbel" w:hAnsi="Corbel"/>
          <w:b/>
          <w:bCs/>
        </w:rPr>
      </w:pPr>
    </w:p>
    <w:p w14:paraId="1606987B" w14:textId="563CB6D7" w:rsidR="00F406BA" w:rsidRDefault="00F406BA" w:rsidP="00864992">
      <w:pPr>
        <w:rPr>
          <w:rFonts w:ascii="Corbel" w:hAnsi="Corbel"/>
          <w:b/>
          <w:bCs/>
        </w:rPr>
      </w:pPr>
    </w:p>
    <w:p w14:paraId="290403D7" w14:textId="0B0A20F2" w:rsidR="00F406BA" w:rsidRDefault="00F406BA" w:rsidP="00864992">
      <w:pPr>
        <w:rPr>
          <w:rFonts w:ascii="Corbel" w:hAnsi="Corbel"/>
          <w:b/>
          <w:bCs/>
        </w:rPr>
      </w:pPr>
    </w:p>
    <w:p w14:paraId="0F76FFFD" w14:textId="2D7E9626" w:rsidR="00F406BA" w:rsidRDefault="00F406BA" w:rsidP="00864992">
      <w:pPr>
        <w:rPr>
          <w:rFonts w:ascii="Corbel" w:hAnsi="Corbel"/>
          <w:b/>
          <w:bCs/>
        </w:rPr>
      </w:pPr>
    </w:p>
    <w:p w14:paraId="42B9C264" w14:textId="4C6737CB" w:rsidR="00F406BA" w:rsidRDefault="00F406BA" w:rsidP="00864992">
      <w:pPr>
        <w:rPr>
          <w:rFonts w:ascii="Corbel" w:hAnsi="Corbel"/>
          <w:b/>
          <w:bCs/>
        </w:rPr>
      </w:pPr>
    </w:p>
    <w:p w14:paraId="5C520FEE" w14:textId="445CE719" w:rsidR="00F406BA" w:rsidRDefault="00F406BA" w:rsidP="00864992">
      <w:pPr>
        <w:rPr>
          <w:rFonts w:ascii="Corbel" w:hAnsi="Corbel"/>
          <w:b/>
          <w:bCs/>
        </w:rPr>
      </w:pPr>
    </w:p>
    <w:p w14:paraId="72F089B6" w14:textId="6D333D96" w:rsidR="00F406BA" w:rsidRDefault="00F406BA" w:rsidP="00864992">
      <w:pPr>
        <w:rPr>
          <w:rFonts w:ascii="Corbel" w:hAnsi="Corbel"/>
          <w:b/>
          <w:bCs/>
        </w:rPr>
      </w:pPr>
    </w:p>
    <w:p w14:paraId="79C98C74" w14:textId="0935136F" w:rsidR="00F406BA" w:rsidRDefault="004F42B0" w:rsidP="00864992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8" behindDoc="1" locked="0" layoutInCell="1" allowOverlap="1" wp14:anchorId="54373AED" wp14:editId="25F2AD8A">
            <wp:simplePos x="0" y="0"/>
            <wp:positionH relativeFrom="column">
              <wp:posOffset>0</wp:posOffset>
            </wp:positionH>
            <wp:positionV relativeFrom="page">
              <wp:posOffset>1285875</wp:posOffset>
            </wp:positionV>
            <wp:extent cx="5553075" cy="3409950"/>
            <wp:effectExtent l="0" t="0" r="9525" b="0"/>
            <wp:wrapTight wrapText="bothSides">
              <wp:wrapPolygon edited="0">
                <wp:start x="0" y="0"/>
                <wp:lineTo x="0" y="21479"/>
                <wp:lineTo x="21563" y="21479"/>
                <wp:lineTo x="21563" y="0"/>
                <wp:lineTo x="0" y="0"/>
              </wp:wrapPolygon>
            </wp:wrapTight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D2151C57-6C3E-4A4D-AB97-37DC9DAA95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5530FFD3" w14:textId="01224D91" w:rsidR="00F406BA" w:rsidRDefault="00F406BA" w:rsidP="00864992">
      <w:pPr>
        <w:rPr>
          <w:rFonts w:ascii="Corbel" w:hAnsi="Corbel"/>
          <w:b/>
          <w:bCs/>
        </w:rPr>
      </w:pPr>
    </w:p>
    <w:p w14:paraId="65429D66" w14:textId="479D4A8A" w:rsidR="00F406BA" w:rsidRDefault="00F406BA" w:rsidP="00864992">
      <w:pPr>
        <w:rPr>
          <w:rFonts w:ascii="Corbel" w:hAnsi="Corbel"/>
          <w:b/>
          <w:bCs/>
        </w:rPr>
      </w:pPr>
    </w:p>
    <w:p w14:paraId="78416CF7" w14:textId="364C9436" w:rsidR="00F406BA" w:rsidRDefault="00F406BA" w:rsidP="00864992">
      <w:pPr>
        <w:rPr>
          <w:rFonts w:ascii="Corbel" w:hAnsi="Corbel"/>
          <w:b/>
          <w:bCs/>
        </w:rPr>
      </w:pPr>
    </w:p>
    <w:p w14:paraId="35352228" w14:textId="2A6C5359" w:rsidR="00F406BA" w:rsidRDefault="00F406BA" w:rsidP="00864992">
      <w:pPr>
        <w:rPr>
          <w:rFonts w:ascii="Corbel" w:hAnsi="Corbel"/>
          <w:b/>
          <w:bCs/>
        </w:rPr>
      </w:pPr>
    </w:p>
    <w:p w14:paraId="18AD8807" w14:textId="54483D5F" w:rsidR="00F406BA" w:rsidRDefault="00F406BA" w:rsidP="00864992">
      <w:pPr>
        <w:rPr>
          <w:rFonts w:ascii="Corbel" w:hAnsi="Corbel"/>
          <w:b/>
          <w:bCs/>
        </w:rPr>
      </w:pPr>
    </w:p>
    <w:p w14:paraId="726754A1" w14:textId="70DE8283" w:rsidR="00F406BA" w:rsidRDefault="00F406BA" w:rsidP="00864992">
      <w:pPr>
        <w:rPr>
          <w:rFonts w:ascii="Corbel" w:hAnsi="Corbel"/>
          <w:b/>
          <w:bCs/>
        </w:rPr>
      </w:pPr>
    </w:p>
    <w:p w14:paraId="3EEE35A3" w14:textId="437FCF30" w:rsidR="00F406BA" w:rsidRDefault="00F406BA" w:rsidP="00864992">
      <w:pPr>
        <w:rPr>
          <w:rFonts w:ascii="Corbel" w:hAnsi="Corbel"/>
          <w:b/>
          <w:bCs/>
        </w:rPr>
      </w:pPr>
    </w:p>
    <w:p w14:paraId="50580937" w14:textId="7F6EECD8" w:rsidR="00F406BA" w:rsidRDefault="00F406BA" w:rsidP="00864992">
      <w:pPr>
        <w:rPr>
          <w:rFonts w:ascii="Corbel" w:hAnsi="Corbel"/>
          <w:b/>
          <w:bCs/>
        </w:rPr>
      </w:pPr>
    </w:p>
    <w:p w14:paraId="5D7F7BE9" w14:textId="231E9F14" w:rsidR="00F406BA" w:rsidRDefault="00F406BA" w:rsidP="00864992">
      <w:pPr>
        <w:rPr>
          <w:rFonts w:ascii="Corbel" w:hAnsi="Corbel"/>
          <w:b/>
          <w:bCs/>
        </w:rPr>
      </w:pPr>
    </w:p>
    <w:p w14:paraId="5E10B25F" w14:textId="1498D505" w:rsidR="00F406BA" w:rsidRPr="00455695" w:rsidRDefault="00F406BA" w:rsidP="00864992">
      <w:pPr>
        <w:rPr>
          <w:rFonts w:ascii="Corbel" w:hAnsi="Corbel"/>
          <w:b/>
          <w:bCs/>
        </w:rPr>
      </w:pPr>
    </w:p>
    <w:p w14:paraId="7AABD576" w14:textId="3F1C6FE6" w:rsidR="00F406BA" w:rsidRPr="00455695" w:rsidRDefault="00F406BA" w:rsidP="00864992">
      <w:pPr>
        <w:rPr>
          <w:rFonts w:ascii="Corbel" w:hAnsi="Corbel"/>
          <w:b/>
          <w:bCs/>
        </w:rPr>
      </w:pPr>
    </w:p>
    <w:p w14:paraId="19C226A7" w14:textId="77777777" w:rsidR="00F406BA" w:rsidRPr="00455695" w:rsidRDefault="00F406BA" w:rsidP="00864992">
      <w:pPr>
        <w:rPr>
          <w:rFonts w:ascii="Corbel" w:hAnsi="Corbel"/>
          <w:b/>
          <w:bCs/>
        </w:rPr>
      </w:pPr>
    </w:p>
    <w:p w14:paraId="0ADEF4A7" w14:textId="0A255AF7" w:rsidR="00F406BA" w:rsidRPr="00455695" w:rsidRDefault="00F406BA" w:rsidP="00864992">
      <w:pPr>
        <w:rPr>
          <w:rFonts w:ascii="Corbel" w:hAnsi="Corbel"/>
          <w:b/>
          <w:bCs/>
        </w:rPr>
      </w:pPr>
    </w:p>
    <w:p w14:paraId="404F8638" w14:textId="016ECB08" w:rsidR="00F406BA" w:rsidRPr="00455695" w:rsidRDefault="00F406BA" w:rsidP="00864992">
      <w:pPr>
        <w:rPr>
          <w:rFonts w:ascii="Corbel" w:hAnsi="Corbel"/>
          <w:b/>
          <w:bCs/>
        </w:rPr>
      </w:pPr>
    </w:p>
    <w:p w14:paraId="44DF7575" w14:textId="2EBF77BF" w:rsidR="00F406BA" w:rsidRPr="00455695" w:rsidRDefault="00F406BA" w:rsidP="00864992">
      <w:pPr>
        <w:rPr>
          <w:rFonts w:ascii="Corbel" w:hAnsi="Corbel"/>
          <w:b/>
          <w:bCs/>
        </w:rPr>
      </w:pPr>
    </w:p>
    <w:p w14:paraId="4E920381" w14:textId="2F56CA5E" w:rsidR="00F406BA" w:rsidRPr="00455695" w:rsidRDefault="00F406BA" w:rsidP="00864992">
      <w:pPr>
        <w:rPr>
          <w:rFonts w:ascii="Corbel" w:hAnsi="Corbel"/>
          <w:b/>
          <w:bCs/>
        </w:rPr>
      </w:pPr>
    </w:p>
    <w:p w14:paraId="76991B49" w14:textId="441C82A2" w:rsidR="00F406BA" w:rsidRPr="00455695" w:rsidRDefault="00F406BA" w:rsidP="00864992">
      <w:pPr>
        <w:rPr>
          <w:rFonts w:ascii="Corbel" w:hAnsi="Corbel"/>
          <w:b/>
          <w:bCs/>
        </w:rPr>
      </w:pPr>
    </w:p>
    <w:p w14:paraId="48DA1968" w14:textId="00B99A58" w:rsidR="00F406BA" w:rsidRPr="00455695" w:rsidRDefault="00F406BA" w:rsidP="00864992">
      <w:pPr>
        <w:rPr>
          <w:rFonts w:ascii="Corbel" w:hAnsi="Corbel"/>
          <w:b/>
          <w:bCs/>
        </w:rPr>
      </w:pPr>
    </w:p>
    <w:p w14:paraId="0D29A7FA" w14:textId="1B4B3A2F" w:rsidR="00F406BA" w:rsidRPr="00455695" w:rsidRDefault="00C508FB" w:rsidP="00864992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9" behindDoc="1" locked="0" layoutInCell="1" allowOverlap="1" wp14:anchorId="133009BB" wp14:editId="69F84A0B">
            <wp:simplePos x="0" y="0"/>
            <wp:positionH relativeFrom="column">
              <wp:posOffset>0</wp:posOffset>
            </wp:positionH>
            <wp:positionV relativeFrom="page">
              <wp:posOffset>5010150</wp:posOffset>
            </wp:positionV>
            <wp:extent cx="5600700" cy="3400425"/>
            <wp:effectExtent l="0" t="0" r="0" b="9525"/>
            <wp:wrapTight wrapText="bothSides">
              <wp:wrapPolygon edited="0">
                <wp:start x="0" y="0"/>
                <wp:lineTo x="0" y="21539"/>
                <wp:lineTo x="21527" y="21539"/>
                <wp:lineTo x="21527" y="0"/>
                <wp:lineTo x="0" y="0"/>
              </wp:wrapPolygon>
            </wp:wrapTight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45AB714A-9B05-440E-95B4-1E0C230143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B35F4" w14:textId="1EBB8788" w:rsidR="00F406BA" w:rsidRPr="00455695" w:rsidRDefault="00F406BA" w:rsidP="00864992">
      <w:pPr>
        <w:rPr>
          <w:rFonts w:ascii="Corbel" w:hAnsi="Corbel"/>
          <w:b/>
          <w:bCs/>
        </w:rPr>
      </w:pPr>
    </w:p>
    <w:p w14:paraId="159018C7" w14:textId="0619DBA0" w:rsidR="00F406BA" w:rsidRPr="00455695" w:rsidRDefault="00F406BA" w:rsidP="00864992">
      <w:pPr>
        <w:rPr>
          <w:rFonts w:ascii="Corbel" w:hAnsi="Corbel"/>
          <w:b/>
          <w:bCs/>
        </w:rPr>
      </w:pPr>
    </w:p>
    <w:p w14:paraId="052392FA" w14:textId="251EA331" w:rsidR="00F406BA" w:rsidRPr="00455695" w:rsidRDefault="00F406BA" w:rsidP="00864992">
      <w:pPr>
        <w:rPr>
          <w:rFonts w:ascii="Corbel" w:hAnsi="Corbel"/>
          <w:b/>
          <w:bCs/>
        </w:rPr>
      </w:pPr>
    </w:p>
    <w:p w14:paraId="2A83FF6B" w14:textId="65CAA4AF" w:rsidR="00F406BA" w:rsidRPr="00455695" w:rsidRDefault="00F406BA" w:rsidP="00864992">
      <w:pPr>
        <w:rPr>
          <w:rFonts w:ascii="Corbel" w:hAnsi="Corbel"/>
          <w:b/>
          <w:bCs/>
        </w:rPr>
      </w:pPr>
    </w:p>
    <w:p w14:paraId="513E49A3" w14:textId="22DBF7E3" w:rsidR="00F406BA" w:rsidRPr="00455695" w:rsidRDefault="00F406BA" w:rsidP="00864992">
      <w:pPr>
        <w:rPr>
          <w:rFonts w:ascii="Corbel" w:hAnsi="Corbel"/>
          <w:b/>
          <w:bCs/>
        </w:rPr>
      </w:pPr>
    </w:p>
    <w:p w14:paraId="3E8274A7" w14:textId="1AC41958" w:rsidR="00F406BA" w:rsidRPr="00455695" w:rsidRDefault="00F406BA" w:rsidP="00864992">
      <w:pPr>
        <w:rPr>
          <w:rFonts w:ascii="Corbel" w:hAnsi="Corbel"/>
          <w:b/>
          <w:bCs/>
        </w:rPr>
      </w:pPr>
    </w:p>
    <w:p w14:paraId="06E90444" w14:textId="37E25698" w:rsidR="00F406BA" w:rsidRPr="00455695" w:rsidRDefault="00F406BA" w:rsidP="00864992">
      <w:pPr>
        <w:rPr>
          <w:rFonts w:ascii="Corbel" w:hAnsi="Corbel"/>
          <w:b/>
          <w:bCs/>
        </w:rPr>
      </w:pPr>
    </w:p>
    <w:p w14:paraId="47E2BCDE" w14:textId="2BA48DFD" w:rsidR="00F406BA" w:rsidRPr="00455695" w:rsidRDefault="00F406BA" w:rsidP="00864992">
      <w:pPr>
        <w:rPr>
          <w:rFonts w:ascii="Corbel" w:hAnsi="Corbel"/>
          <w:b/>
          <w:bCs/>
        </w:rPr>
      </w:pPr>
    </w:p>
    <w:p w14:paraId="6D42CDC9" w14:textId="6A7D39E0" w:rsidR="00F406BA" w:rsidRPr="00455695" w:rsidRDefault="00F406BA" w:rsidP="00864992">
      <w:pPr>
        <w:rPr>
          <w:rFonts w:ascii="Corbel" w:hAnsi="Corbel"/>
          <w:b/>
          <w:bCs/>
        </w:rPr>
      </w:pPr>
    </w:p>
    <w:p w14:paraId="6DA71A24" w14:textId="020F93EB" w:rsidR="00F406BA" w:rsidRDefault="00F406BA" w:rsidP="00864992">
      <w:pPr>
        <w:rPr>
          <w:rFonts w:ascii="Corbel" w:hAnsi="Corbel"/>
          <w:b/>
          <w:bCs/>
        </w:rPr>
      </w:pPr>
    </w:p>
    <w:p w14:paraId="3AD203A3" w14:textId="25974F15" w:rsidR="00F406BA" w:rsidRDefault="00F406BA" w:rsidP="00864992">
      <w:pPr>
        <w:rPr>
          <w:rFonts w:ascii="Corbel" w:hAnsi="Corbel"/>
          <w:b/>
          <w:bCs/>
        </w:rPr>
      </w:pPr>
    </w:p>
    <w:p w14:paraId="6E71F2BE" w14:textId="247A578A" w:rsidR="00F406BA" w:rsidRDefault="00F406BA" w:rsidP="00864992">
      <w:pPr>
        <w:rPr>
          <w:rFonts w:ascii="Corbel" w:hAnsi="Corbel"/>
          <w:b/>
          <w:bCs/>
        </w:rPr>
      </w:pPr>
    </w:p>
    <w:p w14:paraId="047D0DFF" w14:textId="4C8EA057" w:rsidR="00F406BA" w:rsidRDefault="00F406BA" w:rsidP="00864992">
      <w:pPr>
        <w:rPr>
          <w:rFonts w:ascii="Corbel" w:hAnsi="Corbel"/>
          <w:b/>
          <w:bCs/>
        </w:rPr>
      </w:pPr>
    </w:p>
    <w:p w14:paraId="16AA05FF" w14:textId="13B4B9B1" w:rsidR="00F406BA" w:rsidRDefault="00F406BA" w:rsidP="00864992">
      <w:pPr>
        <w:rPr>
          <w:rFonts w:ascii="Corbel" w:hAnsi="Corbel"/>
          <w:b/>
          <w:bCs/>
        </w:rPr>
      </w:pPr>
    </w:p>
    <w:p w14:paraId="17447BAB" w14:textId="394903B9" w:rsidR="00F406BA" w:rsidRDefault="00F406BA" w:rsidP="00864992">
      <w:pPr>
        <w:rPr>
          <w:rFonts w:ascii="Corbel" w:hAnsi="Corbel"/>
          <w:b/>
          <w:bCs/>
        </w:rPr>
      </w:pPr>
    </w:p>
    <w:p w14:paraId="41209750" w14:textId="1A59C05E" w:rsidR="00F406BA" w:rsidRDefault="00F406BA" w:rsidP="00864992">
      <w:pPr>
        <w:rPr>
          <w:rFonts w:ascii="Corbel" w:hAnsi="Corbel"/>
          <w:b/>
          <w:bCs/>
        </w:rPr>
      </w:pPr>
    </w:p>
    <w:p w14:paraId="003583A2" w14:textId="20079B25" w:rsidR="00F406BA" w:rsidRDefault="00F406BA" w:rsidP="00864992">
      <w:pPr>
        <w:rPr>
          <w:rFonts w:ascii="Corbel" w:hAnsi="Corbel"/>
          <w:b/>
          <w:bCs/>
        </w:rPr>
      </w:pPr>
    </w:p>
    <w:p w14:paraId="5ED7A43F" w14:textId="11C4E9E5" w:rsidR="00F406BA" w:rsidRDefault="00F406BA" w:rsidP="00864992">
      <w:pPr>
        <w:rPr>
          <w:rFonts w:ascii="Corbel" w:hAnsi="Corbel"/>
          <w:b/>
          <w:bCs/>
        </w:rPr>
      </w:pPr>
    </w:p>
    <w:p w14:paraId="4A4DA3F9" w14:textId="1F9860A0" w:rsidR="00F406BA" w:rsidRDefault="00F406BA" w:rsidP="00864992">
      <w:pPr>
        <w:rPr>
          <w:rFonts w:ascii="Corbel" w:hAnsi="Corbel"/>
          <w:b/>
          <w:bCs/>
        </w:rPr>
      </w:pPr>
    </w:p>
    <w:p w14:paraId="33BF9372" w14:textId="57885487" w:rsidR="00F406BA" w:rsidRDefault="00F406BA" w:rsidP="00864992">
      <w:pPr>
        <w:rPr>
          <w:rFonts w:ascii="Corbel" w:hAnsi="Corbel"/>
          <w:b/>
          <w:bCs/>
        </w:rPr>
      </w:pPr>
    </w:p>
    <w:p w14:paraId="241FB043" w14:textId="6EB9BF6C" w:rsidR="00F406BA" w:rsidRDefault="00F406BA" w:rsidP="00864992">
      <w:pPr>
        <w:rPr>
          <w:rFonts w:ascii="Corbel" w:hAnsi="Corbel"/>
          <w:b/>
          <w:bCs/>
        </w:rPr>
      </w:pPr>
    </w:p>
    <w:p w14:paraId="66F17E34" w14:textId="7A3F8683" w:rsidR="00F406BA" w:rsidRDefault="00F406BA" w:rsidP="00864992">
      <w:pPr>
        <w:rPr>
          <w:rFonts w:ascii="Corbel" w:hAnsi="Corbel"/>
          <w:b/>
          <w:bCs/>
        </w:rPr>
      </w:pPr>
    </w:p>
    <w:p w14:paraId="72185389" w14:textId="2A49AA07" w:rsidR="00C13618" w:rsidRDefault="00C13618" w:rsidP="00864992">
      <w:pPr>
        <w:rPr>
          <w:rFonts w:ascii="Corbel" w:hAnsi="Corbel"/>
          <w:b/>
          <w:bCs/>
        </w:rPr>
      </w:pPr>
    </w:p>
    <w:p w14:paraId="670CA0BD" w14:textId="77777777" w:rsidR="00C13618" w:rsidRDefault="00C13618" w:rsidP="00864992">
      <w:pPr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695"/>
        <w:gridCol w:w="2880"/>
        <w:gridCol w:w="2340"/>
        <w:gridCol w:w="1816"/>
      </w:tblGrid>
      <w:tr w:rsidR="00864992" w:rsidRPr="00B70507" w14:paraId="4DA006BB" w14:textId="77777777" w:rsidTr="52E87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04B2390" w14:textId="11AF9938" w:rsidR="00864992" w:rsidRPr="0015654D" w:rsidRDefault="002F3491" w:rsidP="52E874A3">
            <w:pPr>
              <w:contextualSpacing/>
              <w:jc w:val="center"/>
              <w:rPr>
                <w:rFonts w:ascii="Corbel" w:hAnsi="Corbel"/>
              </w:rPr>
            </w:pPr>
            <w:r w:rsidRPr="52E874A3">
              <w:rPr>
                <w:rFonts w:ascii="Corbel" w:hAnsi="Corbel"/>
                <w:b w:val="0"/>
                <w:bCs w:val="0"/>
              </w:rPr>
              <w:t xml:space="preserve">Table 3. </w:t>
            </w:r>
            <w:r w:rsidR="00864992" w:rsidRPr="52E874A3">
              <w:rPr>
                <w:rFonts w:ascii="Corbel" w:hAnsi="Corbel"/>
                <w:b w:val="0"/>
                <w:bCs w:val="0"/>
              </w:rPr>
              <w:t xml:space="preserve">Comparison of Families and Children Among </w:t>
            </w:r>
            <w:r w:rsidR="3008532C" w:rsidRPr="52E874A3">
              <w:rPr>
                <w:rFonts w:ascii="Corbel" w:hAnsi="Corbel"/>
                <w:b w:val="0"/>
                <w:bCs w:val="0"/>
              </w:rPr>
              <w:t>Watts-</w:t>
            </w:r>
            <w:proofErr w:type="spellStart"/>
            <w:r w:rsidR="3008532C" w:rsidRPr="52E874A3">
              <w:rPr>
                <w:rFonts w:ascii="Corbel" w:hAnsi="Corbel"/>
                <w:b w:val="0"/>
                <w:bCs w:val="0"/>
              </w:rPr>
              <w:t>Willowbrook</w:t>
            </w:r>
            <w:proofErr w:type="spellEnd"/>
            <w:r w:rsidR="00864992" w:rsidRPr="52E874A3">
              <w:rPr>
                <w:rFonts w:ascii="Corbel" w:hAnsi="Corbel"/>
                <w:b w:val="0"/>
                <w:bCs w:val="0"/>
              </w:rPr>
              <w:t xml:space="preserve"> and LA County</w:t>
            </w:r>
          </w:p>
        </w:tc>
      </w:tr>
      <w:tr w:rsidR="00864992" w:rsidRPr="00B70507" w14:paraId="2F723B0A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F2F0F59" w14:textId="7915B0D1" w:rsidR="00864992" w:rsidRPr="0015654D" w:rsidRDefault="0021332E" w:rsidP="002D1594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Total </w:t>
            </w:r>
            <w:r w:rsidR="00CC0D51">
              <w:rPr>
                <w:rFonts w:ascii="Corbel" w:hAnsi="Corbel" w:cstheme="minorHAnsi"/>
              </w:rPr>
              <w:t>Families</w:t>
            </w:r>
            <w:r w:rsidR="00270BB3">
              <w:rPr>
                <w:rFonts w:ascii="Corbel" w:hAnsi="Corbel" w:cstheme="minorHAnsi"/>
              </w:rPr>
              <w:t xml:space="preserve"> with Children under 6</w:t>
            </w:r>
          </w:p>
        </w:tc>
        <w:tc>
          <w:tcPr>
            <w:tcW w:w="1816" w:type="dxa"/>
          </w:tcPr>
          <w:p w14:paraId="1B6C93E3" w14:textId="77777777" w:rsidR="00864992" w:rsidRPr="0015654D" w:rsidRDefault="00864992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64992" w:rsidRPr="00B70507" w14:paraId="5F559808" w14:textId="77777777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C4FC4BA" w14:textId="77777777" w:rsidR="00864992" w:rsidRPr="0015654D" w:rsidRDefault="00864992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2B3AE219" w14:textId="2E843680" w:rsidR="00864992" w:rsidRPr="0015654D" w:rsidRDefault="3008532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340" w:type="dxa"/>
          </w:tcPr>
          <w:p w14:paraId="0D009A59" w14:textId="77777777" w:rsidR="00864992" w:rsidRPr="0015654D" w:rsidRDefault="0086499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B2E03D3" w14:textId="77777777" w:rsidR="00864992" w:rsidRPr="0015654D" w:rsidRDefault="0086499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4992" w:rsidRPr="00B70507" w14:paraId="3EC3D73A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1B657C6" w14:textId="08441434" w:rsidR="00864992" w:rsidRPr="0015654D" w:rsidRDefault="00864992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B524435" w14:textId="7090647A" w:rsidR="00864992" w:rsidRPr="0015654D" w:rsidRDefault="00ED39AF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8,462</w:t>
            </w:r>
          </w:p>
        </w:tc>
        <w:tc>
          <w:tcPr>
            <w:tcW w:w="2340" w:type="dxa"/>
            <w:vAlign w:val="bottom"/>
          </w:tcPr>
          <w:p w14:paraId="1E0F9A12" w14:textId="42C7CDFF" w:rsidR="00864992" w:rsidRPr="0015654D" w:rsidRDefault="005637B2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183,314</w:t>
            </w:r>
          </w:p>
        </w:tc>
        <w:tc>
          <w:tcPr>
            <w:tcW w:w="1816" w:type="dxa"/>
            <w:vAlign w:val="bottom"/>
          </w:tcPr>
          <w:p w14:paraId="57965EE8" w14:textId="71BB2B49" w:rsidR="00864992" w:rsidRPr="0015654D" w:rsidRDefault="008858A3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--</w:t>
            </w:r>
          </w:p>
        </w:tc>
      </w:tr>
      <w:tr w:rsidR="008858A3" w:rsidRPr="00B70507" w14:paraId="0690CEB9" w14:textId="7777777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7A66C2D" w14:textId="30E21819" w:rsidR="008858A3" w:rsidRPr="0015654D" w:rsidRDefault="00CC0D51" w:rsidP="00CC0D51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Children under 6 by Family Arrangement</w:t>
            </w:r>
          </w:p>
        </w:tc>
      </w:tr>
      <w:tr w:rsidR="008858A3" w:rsidRPr="00B70507" w14:paraId="10BA9146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C57308C" w14:textId="745820DE" w:rsidR="008858A3" w:rsidRPr="0015654D" w:rsidRDefault="00CC0D51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Living with one parent</w:t>
            </w:r>
          </w:p>
        </w:tc>
        <w:tc>
          <w:tcPr>
            <w:tcW w:w="2880" w:type="dxa"/>
          </w:tcPr>
          <w:p w14:paraId="37EE648B" w14:textId="28CDF3D9" w:rsidR="008858A3" w:rsidRPr="0015654D" w:rsidRDefault="005152D0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29</w:t>
            </w:r>
            <w:r w:rsidR="00C56019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  <w:vAlign w:val="bottom"/>
          </w:tcPr>
          <w:p w14:paraId="4F9401BC" w14:textId="65F93211" w:rsidR="008858A3" w:rsidRPr="0015654D" w:rsidRDefault="00C56019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37%</w:t>
            </w:r>
          </w:p>
        </w:tc>
        <w:tc>
          <w:tcPr>
            <w:tcW w:w="1816" w:type="dxa"/>
            <w:vAlign w:val="bottom"/>
          </w:tcPr>
          <w:p w14:paraId="7C136FF2" w14:textId="1E5A9DAE" w:rsidR="008858A3" w:rsidRPr="0015654D" w:rsidRDefault="00F6398E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</w:t>
            </w:r>
            <w:r w:rsidR="00B24A0A">
              <w:rPr>
                <w:rFonts w:ascii="Corbel" w:hAnsi="Corbel" w:cstheme="minorHAnsi"/>
              </w:rPr>
              <w:t>8</w:t>
            </w:r>
            <w:r w:rsidR="00B333A2">
              <w:rPr>
                <w:rFonts w:ascii="Corbel" w:hAnsi="Corbel" w:cstheme="minorHAnsi"/>
              </w:rPr>
              <w:t>%</w:t>
            </w:r>
          </w:p>
        </w:tc>
      </w:tr>
      <w:tr w:rsidR="008858A3" w:rsidRPr="00B70507" w14:paraId="2CF33851" w14:textId="7777777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063F5BB" w14:textId="4F3FB4B0" w:rsidR="008858A3" w:rsidRPr="0015654D" w:rsidRDefault="00CC0D51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Living with two parents</w:t>
            </w:r>
          </w:p>
        </w:tc>
        <w:tc>
          <w:tcPr>
            <w:tcW w:w="2880" w:type="dxa"/>
          </w:tcPr>
          <w:p w14:paraId="75D6F5D3" w14:textId="3FEDE25F" w:rsidR="008858A3" w:rsidRPr="0015654D" w:rsidRDefault="005152D0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71</w:t>
            </w:r>
            <w:r w:rsidR="00C56019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52A19943" w14:textId="1FE028D9" w:rsidR="008858A3" w:rsidRPr="0015654D" w:rsidRDefault="00C56019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63%</w:t>
            </w:r>
          </w:p>
        </w:tc>
        <w:tc>
          <w:tcPr>
            <w:tcW w:w="1816" w:type="dxa"/>
          </w:tcPr>
          <w:p w14:paraId="1C8171B0" w14:textId="7C0DCF78" w:rsidR="008858A3" w:rsidRPr="0015654D" w:rsidRDefault="00707B06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+8</w:t>
            </w:r>
            <w:r w:rsidR="00B333A2">
              <w:rPr>
                <w:rFonts w:ascii="Corbel" w:hAnsi="Corbel" w:cstheme="minorHAnsi"/>
              </w:rPr>
              <w:t>%</w:t>
            </w:r>
          </w:p>
        </w:tc>
      </w:tr>
      <w:tr w:rsidR="008858A3" w:rsidRPr="00B70507" w14:paraId="53809100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47DA839C" w14:textId="5D0A04E6" w:rsidR="008858A3" w:rsidRPr="0015654D" w:rsidRDefault="00B333A2" w:rsidP="008858A3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Language Spoken in Household</w:t>
            </w:r>
            <w:r w:rsidR="008858A3" w:rsidRPr="0015654D">
              <w:rPr>
                <w:rFonts w:ascii="Corbel" w:hAnsi="Corbel" w:cstheme="minorHAnsi"/>
              </w:rPr>
              <w:t xml:space="preserve"> </w:t>
            </w:r>
            <w:r w:rsidR="00006373">
              <w:rPr>
                <w:rFonts w:ascii="Corbel" w:hAnsi="Corbel" w:cstheme="minorHAnsi"/>
              </w:rPr>
              <w:t>for Children 5-17</w:t>
            </w:r>
          </w:p>
        </w:tc>
        <w:tc>
          <w:tcPr>
            <w:tcW w:w="1816" w:type="dxa"/>
          </w:tcPr>
          <w:p w14:paraId="24F7DA5B" w14:textId="77777777" w:rsidR="008858A3" w:rsidRPr="0015654D" w:rsidRDefault="008858A3" w:rsidP="008858A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858A3" w:rsidRPr="00B70507" w14:paraId="1AE09745" w14:textId="7777777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64792D5" w14:textId="77777777" w:rsidR="008858A3" w:rsidRPr="0015654D" w:rsidRDefault="008858A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02D8A317" w14:textId="6F311CD2" w:rsidR="008858A3" w:rsidRPr="0015654D" w:rsidRDefault="3008532C" w:rsidP="52E874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340" w:type="dxa"/>
          </w:tcPr>
          <w:p w14:paraId="4BF55530" w14:textId="77777777" w:rsidR="008858A3" w:rsidRPr="0015654D" w:rsidRDefault="008858A3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1DD1F63F" w14:textId="77777777" w:rsidR="008858A3" w:rsidRPr="0015654D" w:rsidRDefault="008858A3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858A3" w:rsidRPr="00B70507" w14:paraId="3E9CBBDF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517F760" w14:textId="0510BF9A" w:rsidR="008858A3" w:rsidRPr="0015654D" w:rsidRDefault="0000637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English </w:t>
            </w:r>
          </w:p>
        </w:tc>
        <w:tc>
          <w:tcPr>
            <w:tcW w:w="2880" w:type="dxa"/>
          </w:tcPr>
          <w:p w14:paraId="7379F863" w14:textId="47F9AF00" w:rsidR="008858A3" w:rsidRPr="0015654D" w:rsidRDefault="00E00535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</w:t>
            </w:r>
            <w:r w:rsidR="009261EC">
              <w:rPr>
                <w:rFonts w:ascii="Corbel" w:hAnsi="Corbel" w:cstheme="minorHAnsi"/>
              </w:rPr>
              <w:t>1</w:t>
            </w:r>
            <w:r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293AD7FD" w14:textId="6D5393C7" w:rsidR="008858A3" w:rsidRPr="0015654D" w:rsidRDefault="008809C4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517CDFA6" w14:textId="2F03041B" w:rsidR="008858A3" w:rsidRPr="0015654D" w:rsidRDefault="008809C4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-1</w:t>
            </w:r>
            <w:r w:rsidR="008D5CA5">
              <w:rPr>
                <w:rFonts w:ascii="Corbel" w:hAnsi="Corbel" w:cstheme="minorHAnsi"/>
              </w:rPr>
              <w:t>4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8858A3" w:rsidRPr="00B70507" w14:paraId="14B9CB00" w14:textId="77777777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DE02850" w14:textId="095476B8" w:rsidR="008858A3" w:rsidRPr="0015654D" w:rsidRDefault="0000637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Spanish</w:t>
            </w:r>
          </w:p>
        </w:tc>
        <w:tc>
          <w:tcPr>
            <w:tcW w:w="2880" w:type="dxa"/>
          </w:tcPr>
          <w:p w14:paraId="3B7757C9" w14:textId="03D02A75" w:rsidR="008858A3" w:rsidRPr="0015654D" w:rsidRDefault="00E00535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</w:t>
            </w:r>
            <w:r w:rsidR="009261EC">
              <w:rPr>
                <w:rFonts w:ascii="Corbel" w:hAnsi="Corbel" w:cstheme="minorHAnsi"/>
              </w:rPr>
              <w:t>9%</w:t>
            </w:r>
          </w:p>
        </w:tc>
        <w:tc>
          <w:tcPr>
            <w:tcW w:w="2340" w:type="dxa"/>
          </w:tcPr>
          <w:p w14:paraId="6C6F81E0" w14:textId="29D0562D" w:rsidR="008858A3" w:rsidRPr="0015654D" w:rsidRDefault="008809C4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0CD64FA3" w14:textId="0EADA89B" w:rsidR="008858A3" w:rsidRPr="0015654D" w:rsidRDefault="008809C4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+2</w:t>
            </w:r>
            <w:r w:rsidR="008D5CA5">
              <w:rPr>
                <w:rFonts w:ascii="Corbel" w:hAnsi="Corbel" w:cstheme="minorHAnsi"/>
              </w:rPr>
              <w:t>4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006373" w:rsidRPr="0015654D" w14:paraId="1A34F237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94E0AC0" w14:textId="52175D8C" w:rsidR="00006373" w:rsidRPr="0015654D" w:rsidRDefault="00006373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Other</w:t>
            </w:r>
          </w:p>
        </w:tc>
        <w:tc>
          <w:tcPr>
            <w:tcW w:w="2880" w:type="dxa"/>
          </w:tcPr>
          <w:p w14:paraId="61FF21E5" w14:textId="0128E13E" w:rsidR="00006373" w:rsidRPr="0015654D" w:rsidRDefault="005577A0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</w:t>
            </w:r>
            <w:r w:rsidR="00E00535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13C43D3D" w14:textId="25559DD2" w:rsidR="00006373" w:rsidRPr="0015654D" w:rsidRDefault="008809C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9%</w:t>
            </w:r>
          </w:p>
        </w:tc>
        <w:tc>
          <w:tcPr>
            <w:tcW w:w="1816" w:type="dxa"/>
          </w:tcPr>
          <w:p w14:paraId="6A6E07FA" w14:textId="5F4E371F" w:rsidR="00006373" w:rsidRPr="0015654D" w:rsidRDefault="008809C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</w:t>
            </w:r>
            <w:r w:rsidR="008D5CA5">
              <w:rPr>
                <w:rFonts w:ascii="Corbel" w:hAnsi="Corbel" w:cstheme="minorHAnsi"/>
              </w:rPr>
              <w:t>9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0073FD" w:rsidRPr="0015654D" w14:paraId="2442EB3C" w14:textId="77777777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69F9C7B" w14:textId="2C68C48E" w:rsidR="000073FD" w:rsidRPr="0015654D" w:rsidRDefault="000073FD" w:rsidP="000073F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Language Spoken in Household</w:t>
            </w:r>
            <w:r w:rsidRPr="0015654D">
              <w:rPr>
                <w:rFonts w:ascii="Corbel" w:hAnsi="Corbel" w:cstheme="minorHAnsi"/>
              </w:rPr>
              <w:t xml:space="preserve"> </w:t>
            </w:r>
            <w:r>
              <w:rPr>
                <w:rFonts w:ascii="Corbel" w:hAnsi="Corbel" w:cstheme="minorHAnsi"/>
              </w:rPr>
              <w:t>for Adults 18+</w:t>
            </w:r>
          </w:p>
        </w:tc>
      </w:tr>
      <w:tr w:rsidR="000073FD" w:rsidRPr="0015654D" w14:paraId="4F800A10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A2498D6" w14:textId="77777777" w:rsidR="000073FD" w:rsidRDefault="000073FD" w:rsidP="000073FD">
            <w:pPr>
              <w:contextualSpacing/>
              <w:rPr>
                <w:rFonts w:ascii="Corbel" w:hAnsi="Corbel" w:cstheme="minorHAnsi"/>
              </w:rPr>
            </w:pPr>
          </w:p>
        </w:tc>
        <w:tc>
          <w:tcPr>
            <w:tcW w:w="2880" w:type="dxa"/>
          </w:tcPr>
          <w:p w14:paraId="390801CA" w14:textId="6F63FF4A" w:rsidR="000073FD" w:rsidRPr="0015654D" w:rsidRDefault="3008532C" w:rsidP="52E874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340" w:type="dxa"/>
          </w:tcPr>
          <w:p w14:paraId="03397721" w14:textId="1F96EB71" w:rsidR="000073FD" w:rsidRPr="0015654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4E9BF12C" w14:textId="7BD308B7" w:rsidR="000073FD" w:rsidRPr="0015654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0073FD" w:rsidRPr="0015654D" w14:paraId="2EA1740B" w14:textId="77777777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28CFA39" w14:textId="02EDA005" w:rsidR="000073FD" w:rsidRDefault="000073FD" w:rsidP="000073F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English </w:t>
            </w:r>
          </w:p>
        </w:tc>
        <w:tc>
          <w:tcPr>
            <w:tcW w:w="2880" w:type="dxa"/>
          </w:tcPr>
          <w:p w14:paraId="25684FA6" w14:textId="5C29405A" w:rsidR="000073FD" w:rsidRPr="000073FD" w:rsidRDefault="000073FD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0073FD">
              <w:rPr>
                <w:rFonts w:ascii="Corbel" w:hAnsi="Corbel" w:cstheme="minorHAnsi"/>
              </w:rPr>
              <w:t>3</w:t>
            </w:r>
            <w:r w:rsidR="00B24A0A">
              <w:rPr>
                <w:rFonts w:ascii="Corbel" w:hAnsi="Corbel" w:cstheme="minorHAnsi"/>
              </w:rPr>
              <w:t>2</w:t>
            </w:r>
            <w:r w:rsidRPr="000073FD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2DC45F5C" w14:textId="754E5079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43%</w:t>
            </w:r>
          </w:p>
        </w:tc>
        <w:tc>
          <w:tcPr>
            <w:tcW w:w="1816" w:type="dxa"/>
          </w:tcPr>
          <w:p w14:paraId="618B0DE8" w14:textId="6AB6814C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-</w:t>
            </w:r>
            <w:r w:rsidR="008D5CA5">
              <w:rPr>
                <w:rFonts w:ascii="Corbel" w:hAnsi="Corbel" w:cstheme="minorHAnsi"/>
              </w:rPr>
              <w:t>11</w:t>
            </w:r>
            <w:r w:rsidRPr="008809C4">
              <w:rPr>
                <w:rFonts w:ascii="Corbel" w:hAnsi="Corbel" w:cstheme="minorHAnsi"/>
              </w:rPr>
              <w:t>%</w:t>
            </w:r>
          </w:p>
        </w:tc>
      </w:tr>
      <w:tr w:rsidR="000073FD" w:rsidRPr="0015654D" w14:paraId="6350F09C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3021EB9" w14:textId="332B89D5" w:rsidR="000073FD" w:rsidRDefault="000073FD" w:rsidP="000073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Spanish</w:t>
            </w:r>
          </w:p>
        </w:tc>
        <w:tc>
          <w:tcPr>
            <w:tcW w:w="2880" w:type="dxa"/>
          </w:tcPr>
          <w:p w14:paraId="23615289" w14:textId="6D9E117D" w:rsidR="000073FD" w:rsidRPr="000073F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0073FD">
              <w:rPr>
                <w:rFonts w:ascii="Corbel" w:hAnsi="Corbel" w:cstheme="minorHAnsi"/>
              </w:rPr>
              <w:t>6</w:t>
            </w:r>
            <w:r w:rsidR="00B24A0A">
              <w:rPr>
                <w:rFonts w:ascii="Corbel" w:hAnsi="Corbel" w:cstheme="minorHAnsi"/>
              </w:rPr>
              <w:t>7</w:t>
            </w:r>
            <w:r w:rsidRPr="000073FD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67A81581" w14:textId="59E0C278" w:rsidR="000073FD" w:rsidRPr="008809C4" w:rsidRDefault="008809C4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38%</w:t>
            </w:r>
          </w:p>
        </w:tc>
        <w:tc>
          <w:tcPr>
            <w:tcW w:w="1816" w:type="dxa"/>
          </w:tcPr>
          <w:p w14:paraId="364DD77F" w14:textId="51761C32" w:rsidR="000073FD" w:rsidRPr="008809C4" w:rsidRDefault="008809C4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+</w:t>
            </w:r>
            <w:r w:rsidR="008D5CA5">
              <w:rPr>
                <w:rFonts w:ascii="Corbel" w:hAnsi="Corbel" w:cstheme="minorHAnsi"/>
              </w:rPr>
              <w:t>29</w:t>
            </w:r>
            <w:r w:rsidRPr="008809C4">
              <w:rPr>
                <w:rFonts w:ascii="Corbel" w:hAnsi="Corbel" w:cstheme="minorHAnsi"/>
              </w:rPr>
              <w:t>%</w:t>
            </w:r>
          </w:p>
        </w:tc>
      </w:tr>
      <w:tr w:rsidR="000073FD" w:rsidRPr="0015654D" w14:paraId="7777F855" w14:textId="77777777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38B9F9B" w14:textId="507EDF45" w:rsidR="000073FD" w:rsidRDefault="000073FD" w:rsidP="000073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Other</w:t>
            </w:r>
          </w:p>
        </w:tc>
        <w:tc>
          <w:tcPr>
            <w:tcW w:w="2880" w:type="dxa"/>
          </w:tcPr>
          <w:p w14:paraId="3E76B116" w14:textId="2D73AA99" w:rsidR="000073FD" w:rsidRPr="000073FD" w:rsidRDefault="000073FD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0073FD">
              <w:rPr>
                <w:rFonts w:ascii="Corbel" w:hAnsi="Corbel" w:cstheme="minorHAnsi"/>
              </w:rPr>
              <w:t>1%</w:t>
            </w:r>
          </w:p>
        </w:tc>
        <w:tc>
          <w:tcPr>
            <w:tcW w:w="2340" w:type="dxa"/>
          </w:tcPr>
          <w:p w14:paraId="6A74602C" w14:textId="476269A7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19%</w:t>
            </w:r>
          </w:p>
        </w:tc>
        <w:tc>
          <w:tcPr>
            <w:tcW w:w="1816" w:type="dxa"/>
          </w:tcPr>
          <w:p w14:paraId="0D9A6742" w14:textId="13964FAD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-18%</w:t>
            </w:r>
          </w:p>
        </w:tc>
      </w:tr>
    </w:tbl>
    <w:p w14:paraId="38D77CB2" w14:textId="45E2EB64" w:rsidR="009C6290" w:rsidRDefault="009C6290" w:rsidP="009C6290">
      <w:pPr>
        <w:rPr>
          <w:rFonts w:ascii="Corbel" w:hAnsi="Corbel"/>
        </w:rPr>
      </w:pPr>
    </w:p>
    <w:p w14:paraId="36B088F2" w14:textId="77777777" w:rsidR="00E758C1" w:rsidRDefault="00E758C1" w:rsidP="00E758C1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2D828D66" w14:textId="157609AD" w:rsidR="00E758C1" w:rsidRDefault="00E758C1" w:rsidP="00E758C1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There is a greater proportion of children under the age of 6 living with one parent (</w:t>
      </w:r>
      <w:r w:rsidR="008D38EC">
        <w:rPr>
          <w:rFonts w:ascii="Corbel" w:hAnsi="Corbel"/>
        </w:rPr>
        <w:t>29</w:t>
      </w:r>
      <w:r>
        <w:rPr>
          <w:rFonts w:ascii="Corbel" w:hAnsi="Corbel"/>
        </w:rPr>
        <w:t>%) in Watts-</w:t>
      </w:r>
      <w:proofErr w:type="spellStart"/>
      <w:r>
        <w:rPr>
          <w:rFonts w:ascii="Corbel" w:hAnsi="Corbel"/>
        </w:rPr>
        <w:t>Willowbrook</w:t>
      </w:r>
      <w:proofErr w:type="spellEnd"/>
      <w:r>
        <w:rPr>
          <w:rFonts w:ascii="Corbel" w:hAnsi="Corbel"/>
        </w:rPr>
        <w:t xml:space="preserve"> than that of LA County (37%).</w:t>
      </w:r>
    </w:p>
    <w:p w14:paraId="04774199" w14:textId="19F28F87" w:rsidR="00E758C1" w:rsidRDefault="00E758C1" w:rsidP="00E758C1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Spanish usage is more common in households in Watts-</w:t>
      </w:r>
      <w:proofErr w:type="spellStart"/>
      <w:r>
        <w:rPr>
          <w:rFonts w:ascii="Corbel" w:hAnsi="Corbel"/>
        </w:rPr>
        <w:t>Willowbrook</w:t>
      </w:r>
      <w:proofErr w:type="spellEnd"/>
      <w:r>
        <w:rPr>
          <w:rFonts w:ascii="Corbel" w:hAnsi="Corbel"/>
        </w:rPr>
        <w:t xml:space="preserve"> among children 5-17 (6</w:t>
      </w:r>
      <w:r w:rsidR="009779D2">
        <w:rPr>
          <w:rFonts w:ascii="Corbel" w:hAnsi="Corbel"/>
        </w:rPr>
        <w:t>9</w:t>
      </w:r>
      <w:r>
        <w:rPr>
          <w:rFonts w:ascii="Corbel" w:hAnsi="Corbel"/>
        </w:rPr>
        <w:t>%) and adults over the age of 18 (6</w:t>
      </w:r>
      <w:r w:rsidR="00DA6A5E">
        <w:rPr>
          <w:rFonts w:ascii="Corbel" w:hAnsi="Corbel"/>
        </w:rPr>
        <w:t>7</w:t>
      </w:r>
      <w:r>
        <w:rPr>
          <w:rFonts w:ascii="Corbel" w:hAnsi="Corbel"/>
        </w:rPr>
        <w:t>%) than in LA County.</w:t>
      </w:r>
    </w:p>
    <w:p w14:paraId="6E1C3F41" w14:textId="6AA39455" w:rsidR="00E758C1" w:rsidRDefault="00E758C1" w:rsidP="00E758C1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Other languages in the household  besides English and Spanish are spoken at a much smaller proportion in Watts-</w:t>
      </w:r>
      <w:proofErr w:type="spellStart"/>
      <w:r>
        <w:rPr>
          <w:rFonts w:ascii="Corbel" w:hAnsi="Corbel"/>
        </w:rPr>
        <w:t>Willowbrook</w:t>
      </w:r>
      <w:proofErr w:type="spellEnd"/>
      <w:r>
        <w:rPr>
          <w:rFonts w:ascii="Corbel" w:hAnsi="Corbel"/>
        </w:rPr>
        <w:t xml:space="preserve"> than </w:t>
      </w:r>
      <w:r w:rsidR="005C0B35">
        <w:rPr>
          <w:rFonts w:ascii="Corbel" w:hAnsi="Corbel"/>
        </w:rPr>
        <w:t>in</w:t>
      </w:r>
      <w:r>
        <w:rPr>
          <w:rFonts w:ascii="Corbel" w:hAnsi="Corbel"/>
        </w:rPr>
        <w:t xml:space="preserve"> LA County.</w:t>
      </w:r>
    </w:p>
    <w:p w14:paraId="71A3C6ED" w14:textId="33137633" w:rsidR="00C13618" w:rsidRDefault="00C13618" w:rsidP="009C6290">
      <w:pPr>
        <w:rPr>
          <w:rFonts w:ascii="Corbel" w:hAnsi="Corbel"/>
        </w:rPr>
      </w:pPr>
    </w:p>
    <w:p w14:paraId="0CAA3EFF" w14:textId="77777777" w:rsidR="00C13618" w:rsidRDefault="00C13618" w:rsidP="009C6290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0F75CF0F" w14:textId="77777777" w:rsidTr="52E874A3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3DD780D2" w14:textId="7D187F05" w:rsidR="009C6290" w:rsidRPr="00681E70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52E874A3">
              <w:rPr>
                <w:rFonts w:ascii="Corbel" w:hAnsi="Corbel"/>
                <w:color w:val="FFFFFF" w:themeColor="background1"/>
              </w:rPr>
              <w:t>Housing</w:t>
            </w:r>
            <w:r w:rsidR="00681E70" w:rsidRPr="52E874A3">
              <w:rPr>
                <w:rFonts w:ascii="Corbel" w:hAnsi="Corbel"/>
                <w:color w:val="FFFFFF" w:themeColor="background1"/>
              </w:rPr>
              <w:t xml:space="preserve"> for </w:t>
            </w:r>
            <w:r w:rsidR="3008532C" w:rsidRPr="52E874A3">
              <w:rPr>
                <w:rFonts w:ascii="Corbel" w:hAnsi="Corbel"/>
                <w:color w:val="FFFFFF" w:themeColor="background1"/>
              </w:rPr>
              <w:t>Watts-</w:t>
            </w:r>
            <w:proofErr w:type="spellStart"/>
            <w:r w:rsidR="3008532C" w:rsidRPr="52E874A3">
              <w:rPr>
                <w:rFonts w:ascii="Corbel" w:hAnsi="Corbel"/>
                <w:color w:val="FFFFFF" w:themeColor="background1"/>
              </w:rPr>
              <w:t>Willowbrook</w:t>
            </w:r>
            <w:proofErr w:type="spellEnd"/>
          </w:p>
        </w:tc>
      </w:tr>
    </w:tbl>
    <w:p w14:paraId="7C9794BB" w14:textId="2665B7C4" w:rsidR="00520F5F" w:rsidRPr="00B70507" w:rsidRDefault="00520F5F" w:rsidP="00520F5F">
      <w:pPr>
        <w:pStyle w:val="ListParagraph"/>
        <w:rPr>
          <w:rFonts w:ascii="Corbel" w:hAnsi="Corbel"/>
        </w:rPr>
      </w:pPr>
    </w:p>
    <w:p w14:paraId="14CBC3DC" w14:textId="18B3F875" w:rsidR="008A104C" w:rsidRPr="00B70507" w:rsidRDefault="008A104C" w:rsidP="008A104C">
      <w:pPr>
        <w:rPr>
          <w:rFonts w:ascii="Corbel" w:hAnsi="Corbel"/>
        </w:rPr>
      </w:pPr>
    </w:p>
    <w:p w14:paraId="710202FB" w14:textId="57877987" w:rsidR="008A104C" w:rsidRDefault="008A104C" w:rsidP="008A104C">
      <w:pPr>
        <w:rPr>
          <w:rFonts w:ascii="Corbel" w:hAnsi="Corbel"/>
        </w:rPr>
      </w:pPr>
    </w:p>
    <w:p w14:paraId="40FFF110" w14:textId="22452C3E" w:rsidR="0098003D" w:rsidRDefault="00872ADF" w:rsidP="008A104C">
      <w:pPr>
        <w:rPr>
          <w:rFonts w:ascii="Corbel" w:hAnsi="Corbel"/>
        </w:rPr>
      </w:pPr>
      <w:r>
        <w:rPr>
          <w:noProof/>
        </w:rPr>
        <w:lastRenderedPageBreak/>
        <w:drawing>
          <wp:inline distT="0" distB="0" distL="0" distR="0" wp14:anchorId="52BF0DB4" wp14:editId="4D9926BD">
            <wp:extent cx="5876925" cy="3267075"/>
            <wp:effectExtent l="0" t="0" r="9525" b="9525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5D2A8C52-F077-DB4F-A9B2-E6D8BBD28D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F8938BC" w14:textId="4E5276B6" w:rsidR="0098003D" w:rsidRDefault="0098003D" w:rsidP="008A104C">
      <w:pPr>
        <w:rPr>
          <w:rFonts w:ascii="Corbel" w:hAnsi="Corbel"/>
        </w:rPr>
      </w:pPr>
    </w:p>
    <w:p w14:paraId="27D71BB5" w14:textId="0A337F43" w:rsidR="0098003D" w:rsidRDefault="00AC74A9" w:rsidP="008A104C">
      <w:pPr>
        <w:rPr>
          <w:rFonts w:ascii="Corbel" w:hAnsi="Corbel"/>
        </w:rPr>
      </w:pPr>
      <w:r>
        <w:rPr>
          <w:noProof/>
        </w:rPr>
        <mc:AlternateContent>
          <mc:Choice Requires="cx2">
            <w:drawing>
              <wp:inline distT="0" distB="0" distL="0" distR="0" wp14:anchorId="74A5E3F6" wp14:editId="434C16BD">
                <wp:extent cx="5876925" cy="3933825"/>
                <wp:effectExtent l="0" t="0" r="9525" b="9525"/>
                <wp:docPr id="31" name="Char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E3861-497E-AE49-BC7B-E497A5DA20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4"/>
                  </a:graphicData>
                </a:graphic>
              </wp:inline>
            </w:drawing>
          </mc:Choice>
          <mc:Fallback>
            <w:drawing>
              <wp:inline distT="0" distB="0" distL="0" distR="0" wp14:anchorId="74A5E3F6" wp14:editId="434C16BD">
                <wp:extent cx="5876925" cy="3933825"/>
                <wp:effectExtent l="0" t="0" r="9525" b="9525"/>
                <wp:docPr id="31" name="Char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E3861-497E-AE49-BC7B-E497A5DA200A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Chart 31">
                          <a:extLst>
                            <a:ext uri="{FF2B5EF4-FFF2-40B4-BE49-F238E27FC236}">
                              <a16:creationId xmlns:a16="http://schemas.microsoft.com/office/drawing/2014/main" id="{075E3861-497E-AE49-BC7B-E497A5DA200A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6925" cy="3933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0A3A139" w14:textId="2AABE68A" w:rsidR="0098003D" w:rsidRDefault="0098003D" w:rsidP="008A104C">
      <w:pPr>
        <w:rPr>
          <w:rFonts w:ascii="Corbel" w:hAnsi="Corbel"/>
        </w:rPr>
      </w:pPr>
    </w:p>
    <w:p w14:paraId="2B2FAAE2" w14:textId="7ACD739E" w:rsidR="0098003D" w:rsidRDefault="0098003D" w:rsidP="008A104C">
      <w:pPr>
        <w:rPr>
          <w:rFonts w:ascii="Corbel" w:hAnsi="Corbel"/>
        </w:rPr>
      </w:pPr>
    </w:p>
    <w:p w14:paraId="557EEF8C" w14:textId="367BEC23" w:rsidR="0098003D" w:rsidRDefault="0098003D" w:rsidP="008A104C">
      <w:pPr>
        <w:rPr>
          <w:rFonts w:ascii="Corbel" w:hAnsi="Corbel"/>
        </w:rPr>
      </w:pPr>
    </w:p>
    <w:p w14:paraId="23E0F162" w14:textId="5213F36D" w:rsidR="0098003D" w:rsidRDefault="0098003D" w:rsidP="008A104C">
      <w:pPr>
        <w:rPr>
          <w:rFonts w:ascii="Corbel" w:hAnsi="Corbel"/>
        </w:rPr>
      </w:pPr>
    </w:p>
    <w:p w14:paraId="13755E77" w14:textId="4B322528" w:rsidR="0098003D" w:rsidRDefault="009E0558" w:rsidP="008A104C">
      <w:pPr>
        <w:rPr>
          <w:rFonts w:ascii="Corbel" w:hAnsi="Corbel"/>
        </w:rPr>
      </w:pPr>
      <w:r>
        <w:rPr>
          <w:noProof/>
        </w:rPr>
        <w:lastRenderedPageBreak/>
        <mc:AlternateContent>
          <mc:Choice Requires="cx2">
            <w:drawing>
              <wp:anchor distT="0" distB="0" distL="114300" distR="114300" simplePos="0" relativeHeight="251658250" behindDoc="1" locked="0" layoutInCell="1" allowOverlap="1" wp14:anchorId="5DC83A62" wp14:editId="791CC95C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3276600"/>
                <wp:effectExtent l="0" t="0" r="0" b="0"/>
                <wp:wrapTight wrapText="bothSides">
                  <wp:wrapPolygon edited="0">
                    <wp:start x="0" y="0"/>
                    <wp:lineTo x="0" y="21474"/>
                    <wp:lineTo x="21531" y="21474"/>
                    <wp:lineTo x="21531" y="0"/>
                    <wp:lineTo x="0" y="0"/>
                  </wp:wrapPolygon>
                </wp:wrapTight>
                <wp:docPr id="32" name="Char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3AD1F6-75D5-B14A-A8C3-9D1D69FB03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6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8250" behindDoc="1" locked="0" layoutInCell="1" allowOverlap="1" wp14:anchorId="5DC83A62" wp14:editId="791CC95C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3276600"/>
                <wp:effectExtent l="0" t="0" r="0" b="0"/>
                <wp:wrapTight wrapText="bothSides">
                  <wp:wrapPolygon edited="0">
                    <wp:start x="0" y="0"/>
                    <wp:lineTo x="0" y="21474"/>
                    <wp:lineTo x="21531" y="21474"/>
                    <wp:lineTo x="21531" y="0"/>
                    <wp:lineTo x="0" y="0"/>
                  </wp:wrapPolygon>
                </wp:wrapTight>
                <wp:docPr id="32" name="Char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3AD1F6-75D5-B14A-A8C3-9D1D69FB032C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Chart 32">
                          <a:extLst>
                            <a:ext uri="{FF2B5EF4-FFF2-40B4-BE49-F238E27FC236}">
                              <a16:creationId xmlns:a16="http://schemas.microsoft.com/office/drawing/2014/main" id="{733AD1F6-75D5-B14A-A8C3-9D1D69FB032C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27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695"/>
        <w:gridCol w:w="2880"/>
        <w:gridCol w:w="2340"/>
        <w:gridCol w:w="1816"/>
      </w:tblGrid>
      <w:tr w:rsidR="0098003D" w:rsidRPr="0015654D" w14:paraId="5B05F754" w14:textId="77777777" w:rsidTr="52E87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78D33E32" w14:textId="5CC881F9" w:rsidR="0098003D" w:rsidRPr="0015654D" w:rsidRDefault="00B87491" w:rsidP="52E874A3">
            <w:pPr>
              <w:contextualSpacing/>
              <w:jc w:val="center"/>
              <w:rPr>
                <w:rFonts w:ascii="Corbel" w:hAnsi="Corbel"/>
              </w:rPr>
            </w:pPr>
            <w:r w:rsidRPr="52E874A3">
              <w:rPr>
                <w:rFonts w:ascii="Corbel" w:hAnsi="Corbel"/>
                <w:b w:val="0"/>
                <w:bCs w:val="0"/>
              </w:rPr>
              <w:t xml:space="preserve">Table 4. </w:t>
            </w:r>
            <w:r w:rsidR="0098003D" w:rsidRPr="52E874A3">
              <w:rPr>
                <w:rFonts w:ascii="Corbel" w:hAnsi="Corbel"/>
                <w:b w:val="0"/>
                <w:bCs w:val="0"/>
              </w:rPr>
              <w:t xml:space="preserve">Comparison of Housing Among </w:t>
            </w:r>
            <w:r w:rsidR="3008532C" w:rsidRPr="52E874A3">
              <w:rPr>
                <w:rFonts w:ascii="Corbel" w:hAnsi="Corbel"/>
                <w:b w:val="0"/>
                <w:bCs w:val="0"/>
              </w:rPr>
              <w:t>Watts-</w:t>
            </w:r>
            <w:proofErr w:type="spellStart"/>
            <w:r w:rsidR="3008532C" w:rsidRPr="52E874A3">
              <w:rPr>
                <w:rFonts w:ascii="Corbel" w:hAnsi="Corbel"/>
                <w:b w:val="0"/>
                <w:bCs w:val="0"/>
              </w:rPr>
              <w:t>Willowbrook</w:t>
            </w:r>
            <w:proofErr w:type="spellEnd"/>
            <w:r w:rsidR="0098003D" w:rsidRPr="52E874A3">
              <w:rPr>
                <w:rFonts w:ascii="Corbel" w:hAnsi="Corbel"/>
                <w:b w:val="0"/>
                <w:bCs w:val="0"/>
              </w:rPr>
              <w:t xml:space="preserve"> and LA County</w:t>
            </w:r>
          </w:p>
        </w:tc>
      </w:tr>
      <w:tr w:rsidR="0098003D" w:rsidRPr="0015654D" w14:paraId="0296A80D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EEE3267" w14:textId="588A3D78" w:rsidR="0098003D" w:rsidRPr="0015654D" w:rsidRDefault="00866743" w:rsidP="002D1594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Ownership of Occupied Units</w:t>
            </w:r>
          </w:p>
        </w:tc>
        <w:tc>
          <w:tcPr>
            <w:tcW w:w="1816" w:type="dxa"/>
          </w:tcPr>
          <w:p w14:paraId="63104792" w14:textId="77777777" w:rsidR="0098003D" w:rsidRPr="0015654D" w:rsidRDefault="0098003D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66743" w:rsidRPr="0015654D" w14:paraId="218D4C14" w14:textId="77777777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8B99F6F" w14:textId="77777777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342665AE" w14:textId="091229D0" w:rsidR="00866743" w:rsidRPr="0015654D" w:rsidRDefault="3008532C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340" w:type="dxa"/>
          </w:tcPr>
          <w:p w14:paraId="40179476" w14:textId="7B7A42EF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3A73AF2" w14:textId="1C66B347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6743" w:rsidRPr="0015654D" w14:paraId="28CE0B36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230929B" w14:textId="7B9C5375" w:rsidR="00866743" w:rsidRPr="0015654D" w:rsidRDefault="00F529E2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Owner</w:t>
            </w:r>
          </w:p>
        </w:tc>
        <w:tc>
          <w:tcPr>
            <w:tcW w:w="2880" w:type="dxa"/>
          </w:tcPr>
          <w:p w14:paraId="3C750FB0" w14:textId="671B2F05" w:rsidR="00866743" w:rsidRPr="0015654D" w:rsidRDefault="005E2986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45</w:t>
            </w:r>
            <w:r w:rsidR="00F529E2">
              <w:rPr>
                <w:rFonts w:ascii="Corbel" w:hAnsi="Corbel"/>
              </w:rPr>
              <w:t>%</w:t>
            </w:r>
          </w:p>
        </w:tc>
        <w:tc>
          <w:tcPr>
            <w:tcW w:w="2340" w:type="dxa"/>
          </w:tcPr>
          <w:p w14:paraId="71E7A26F" w14:textId="6D05504D" w:rsidR="00866743" w:rsidRPr="0015654D" w:rsidRDefault="00281A45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5E4F71CF" w14:textId="3FC9EE3D" w:rsidR="00866743" w:rsidRPr="00281A45" w:rsidRDefault="005E2986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</w:t>
            </w:r>
            <w:r w:rsidR="00281A45" w:rsidRPr="00281A45">
              <w:rPr>
                <w:rFonts w:ascii="Corbel" w:hAnsi="Corbel" w:cstheme="minorHAnsi"/>
              </w:rPr>
              <w:t>%</w:t>
            </w:r>
          </w:p>
        </w:tc>
      </w:tr>
      <w:tr w:rsidR="00866743" w:rsidRPr="0015654D" w14:paraId="4AFBF881" w14:textId="77777777" w:rsidTr="52E874A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C069068" w14:textId="10C6F630" w:rsidR="00866743" w:rsidRPr="0015654D" w:rsidRDefault="00F529E2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Renter</w:t>
            </w:r>
          </w:p>
        </w:tc>
        <w:tc>
          <w:tcPr>
            <w:tcW w:w="2880" w:type="dxa"/>
          </w:tcPr>
          <w:p w14:paraId="02DEBF8D" w14:textId="1EFE1C86" w:rsidR="00866743" w:rsidRPr="0015654D" w:rsidRDefault="005E2986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55</w:t>
            </w:r>
            <w:r w:rsidR="00281A45">
              <w:rPr>
                <w:rFonts w:ascii="Corbel" w:hAnsi="Corbel"/>
              </w:rPr>
              <w:t>%</w:t>
            </w:r>
          </w:p>
        </w:tc>
        <w:tc>
          <w:tcPr>
            <w:tcW w:w="2340" w:type="dxa"/>
          </w:tcPr>
          <w:p w14:paraId="36672890" w14:textId="414117FA" w:rsidR="00866743" w:rsidRPr="0015654D" w:rsidRDefault="00281A45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55%</w:t>
            </w:r>
          </w:p>
        </w:tc>
        <w:tc>
          <w:tcPr>
            <w:tcW w:w="1816" w:type="dxa"/>
          </w:tcPr>
          <w:p w14:paraId="2E8BF9D4" w14:textId="601E7324" w:rsidR="00866743" w:rsidRPr="00281A45" w:rsidRDefault="005E2986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</w:t>
            </w:r>
            <w:r w:rsidR="00281A45" w:rsidRPr="00281A45">
              <w:rPr>
                <w:rFonts w:ascii="Corbel" w:hAnsi="Corbel" w:cstheme="minorHAnsi"/>
              </w:rPr>
              <w:t>%</w:t>
            </w:r>
          </w:p>
        </w:tc>
      </w:tr>
      <w:tr w:rsidR="00A55B13" w:rsidRPr="0015654D" w14:paraId="42587BB0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0D7AFD6A" w14:textId="163CA1AE" w:rsidR="00A55B13" w:rsidRPr="00281A45" w:rsidRDefault="00817E58" w:rsidP="00A55B13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Established</w:t>
            </w:r>
            <w:r w:rsidR="00A55B13">
              <w:rPr>
                <w:rFonts w:ascii="Corbel" w:hAnsi="Corbel" w:cstheme="minorHAnsi"/>
              </w:rPr>
              <w:t xml:space="preserve"> Renters by Time Period</w:t>
            </w:r>
          </w:p>
        </w:tc>
      </w:tr>
      <w:tr w:rsidR="00866743" w:rsidRPr="0015654D" w14:paraId="203F146C" w14:textId="7777777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78DE0E8" w14:textId="77777777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8FA198A" w14:textId="0CAC4532" w:rsidR="00866743" w:rsidRDefault="3008532C" w:rsidP="52E874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340" w:type="dxa"/>
          </w:tcPr>
          <w:p w14:paraId="2DB2CD9A" w14:textId="792BAF76" w:rsidR="00866743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3F865A32" w14:textId="1BF73FAD" w:rsidR="00866743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6743" w:rsidRPr="0015654D" w14:paraId="604547ED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EFF280F" w14:textId="7752826C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Before 1990</w:t>
            </w:r>
          </w:p>
        </w:tc>
        <w:tc>
          <w:tcPr>
            <w:tcW w:w="2880" w:type="dxa"/>
          </w:tcPr>
          <w:p w14:paraId="0DB0A377" w14:textId="395A3242" w:rsidR="00866743" w:rsidRDefault="00C9716A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4%</w:t>
            </w:r>
          </w:p>
        </w:tc>
        <w:tc>
          <w:tcPr>
            <w:tcW w:w="2340" w:type="dxa"/>
            <w:vAlign w:val="bottom"/>
          </w:tcPr>
          <w:p w14:paraId="4C7BC1CE" w14:textId="479D103A" w:rsidR="00866743" w:rsidRDefault="00D24D94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3%</w:t>
            </w:r>
          </w:p>
        </w:tc>
        <w:tc>
          <w:tcPr>
            <w:tcW w:w="1816" w:type="dxa"/>
            <w:vAlign w:val="bottom"/>
          </w:tcPr>
          <w:p w14:paraId="42C6D0CE" w14:textId="6C6DD52C" w:rsidR="00866743" w:rsidRDefault="0007613C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+1%</w:t>
            </w:r>
          </w:p>
        </w:tc>
      </w:tr>
      <w:tr w:rsidR="00D24D94" w:rsidRPr="00281A45" w14:paraId="43D5FF42" w14:textId="7777777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1F371FC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1990s</w:t>
            </w:r>
          </w:p>
        </w:tc>
        <w:tc>
          <w:tcPr>
            <w:tcW w:w="2880" w:type="dxa"/>
          </w:tcPr>
          <w:p w14:paraId="736874F6" w14:textId="7EC6E278" w:rsidR="00D24D94" w:rsidRDefault="005E2986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</w:t>
            </w:r>
            <w:r w:rsidR="00C9716A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095BE5DA" w14:textId="43EE0AD3" w:rsidR="00D24D94" w:rsidRDefault="00D24D94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7%</w:t>
            </w:r>
          </w:p>
        </w:tc>
        <w:tc>
          <w:tcPr>
            <w:tcW w:w="1816" w:type="dxa"/>
          </w:tcPr>
          <w:p w14:paraId="258D9691" w14:textId="369C83F2" w:rsidR="00D24D94" w:rsidRPr="00281A45" w:rsidRDefault="005E2986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-1</w:t>
            </w:r>
            <w:r w:rsidR="0007613C">
              <w:rPr>
                <w:rFonts w:ascii="Corbel" w:hAnsi="Corbel" w:cstheme="minorHAnsi"/>
              </w:rPr>
              <w:t>%</w:t>
            </w:r>
          </w:p>
        </w:tc>
      </w:tr>
      <w:tr w:rsidR="00D24D94" w:rsidRPr="00281A45" w14:paraId="4B32DE41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3AE64DE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2000s</w:t>
            </w:r>
          </w:p>
        </w:tc>
        <w:tc>
          <w:tcPr>
            <w:tcW w:w="2880" w:type="dxa"/>
          </w:tcPr>
          <w:p w14:paraId="54603C9D" w14:textId="79F3D024" w:rsidR="00D24D94" w:rsidRDefault="005E2986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30</w:t>
            </w:r>
            <w:r w:rsidR="00C9716A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0B023412" w14:textId="36D366C6" w:rsidR="00D24D94" w:rsidRDefault="00D24D9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18%</w:t>
            </w:r>
          </w:p>
        </w:tc>
        <w:tc>
          <w:tcPr>
            <w:tcW w:w="1816" w:type="dxa"/>
          </w:tcPr>
          <w:p w14:paraId="6E9452A1" w14:textId="16AEE4A4" w:rsidR="00D24D94" w:rsidRPr="00281A45" w:rsidRDefault="0007613C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</w:t>
            </w:r>
            <w:r w:rsidR="005E2986">
              <w:rPr>
                <w:rFonts w:ascii="Corbel" w:hAnsi="Corbel" w:cstheme="minorHAnsi"/>
              </w:rPr>
              <w:t>12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D24D94" w:rsidRPr="00281A45" w14:paraId="6978ABC4" w14:textId="77777777" w:rsidTr="52E874A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9852F83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2010-2016</w:t>
            </w:r>
          </w:p>
        </w:tc>
        <w:tc>
          <w:tcPr>
            <w:tcW w:w="2880" w:type="dxa"/>
          </w:tcPr>
          <w:p w14:paraId="057CB4DF" w14:textId="31ECCD4A" w:rsidR="00D24D94" w:rsidRDefault="005E2986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57</w:t>
            </w:r>
            <w:r w:rsidR="00C9716A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1C33814B" w14:textId="50670959" w:rsidR="00D24D94" w:rsidRDefault="00D24D94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40%</w:t>
            </w:r>
          </w:p>
        </w:tc>
        <w:tc>
          <w:tcPr>
            <w:tcW w:w="1816" w:type="dxa"/>
          </w:tcPr>
          <w:p w14:paraId="7EF3C926" w14:textId="56609DAD" w:rsidR="00D24D94" w:rsidRPr="00281A45" w:rsidRDefault="0007613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</w:t>
            </w:r>
            <w:r w:rsidR="00D13C01">
              <w:rPr>
                <w:rFonts w:ascii="Corbel" w:hAnsi="Corbel" w:cstheme="minorHAnsi"/>
              </w:rPr>
              <w:t>1</w:t>
            </w:r>
            <w:r w:rsidR="005E2986">
              <w:rPr>
                <w:rFonts w:ascii="Corbel" w:hAnsi="Corbel" w:cstheme="minorHAnsi"/>
              </w:rPr>
              <w:t>7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D24D94" w:rsidRPr="00281A45" w14:paraId="28947D43" w14:textId="77777777" w:rsidTr="52E87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5626CDF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2017 or later</w:t>
            </w:r>
          </w:p>
        </w:tc>
        <w:tc>
          <w:tcPr>
            <w:tcW w:w="2880" w:type="dxa"/>
          </w:tcPr>
          <w:p w14:paraId="3BF78BB7" w14:textId="29D95245" w:rsidR="00D24D94" w:rsidRDefault="00C9716A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3%</w:t>
            </w:r>
          </w:p>
        </w:tc>
        <w:tc>
          <w:tcPr>
            <w:tcW w:w="2340" w:type="dxa"/>
          </w:tcPr>
          <w:p w14:paraId="22B7CA1E" w14:textId="03C980AB" w:rsidR="00D24D94" w:rsidRDefault="00D24D9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32%</w:t>
            </w:r>
          </w:p>
        </w:tc>
        <w:tc>
          <w:tcPr>
            <w:tcW w:w="1816" w:type="dxa"/>
          </w:tcPr>
          <w:p w14:paraId="7FD1A42E" w14:textId="2CB943BD" w:rsidR="00D24D94" w:rsidRPr="00281A45" w:rsidRDefault="008C4778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-2</w:t>
            </w:r>
            <w:r w:rsidR="00C9716A">
              <w:rPr>
                <w:rFonts w:ascii="Corbel" w:hAnsi="Corbel" w:cstheme="minorHAnsi"/>
              </w:rPr>
              <w:t>9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5E2986" w:rsidRPr="0015654D" w14:paraId="5783AFB7" w14:textId="77777777" w:rsidTr="00AD5E7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1C111C9F" w14:textId="77777777" w:rsidR="005E2986" w:rsidRPr="0015654D" w:rsidRDefault="005E2986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</w:rPr>
              <w:t>Established Owners by Time Period</w:t>
            </w:r>
          </w:p>
        </w:tc>
      </w:tr>
      <w:tr w:rsidR="005E2986" w:rsidRPr="0015654D" w14:paraId="7C291B99" w14:textId="77777777" w:rsidTr="00AD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1F8E2E8" w14:textId="77777777" w:rsidR="005E2986" w:rsidRPr="0015654D" w:rsidRDefault="005E2986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425DFE8" w14:textId="77777777" w:rsidR="005E2986" w:rsidRPr="0015654D" w:rsidRDefault="005E298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 w:rsidRPr="52E874A3">
              <w:rPr>
                <w:rFonts w:ascii="Corbel" w:hAnsi="Corbel"/>
                <w:b/>
                <w:bCs/>
              </w:rPr>
              <w:t>Watts-</w:t>
            </w:r>
            <w:proofErr w:type="spellStart"/>
            <w:r w:rsidRPr="52E874A3">
              <w:rPr>
                <w:rFonts w:ascii="Corbel" w:hAnsi="Corbel"/>
                <w:b/>
                <w:bCs/>
              </w:rPr>
              <w:t>Willowbrook</w:t>
            </w:r>
            <w:proofErr w:type="spellEnd"/>
          </w:p>
        </w:tc>
        <w:tc>
          <w:tcPr>
            <w:tcW w:w="2340" w:type="dxa"/>
          </w:tcPr>
          <w:p w14:paraId="6C0BAA69" w14:textId="77777777" w:rsidR="005E2986" w:rsidRPr="0015654D" w:rsidRDefault="005E298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169563FA" w14:textId="77777777" w:rsidR="005E2986" w:rsidRPr="0015654D" w:rsidRDefault="005E298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5E2986" w:rsidRPr="00281A45" w14:paraId="79C85BF4" w14:textId="77777777" w:rsidTr="00AD5E7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014BC1C" w14:textId="77777777" w:rsidR="005E2986" w:rsidRPr="0015654D" w:rsidRDefault="005E2986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Before 1990</w:t>
            </w:r>
          </w:p>
        </w:tc>
        <w:tc>
          <w:tcPr>
            <w:tcW w:w="2880" w:type="dxa"/>
          </w:tcPr>
          <w:p w14:paraId="46815E01" w14:textId="4CDADAF3" w:rsidR="005E2986" w:rsidRPr="0015654D" w:rsidRDefault="005E298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20%</w:t>
            </w:r>
          </w:p>
        </w:tc>
        <w:tc>
          <w:tcPr>
            <w:tcW w:w="2340" w:type="dxa"/>
            <w:vAlign w:val="bottom"/>
          </w:tcPr>
          <w:p w14:paraId="6C00326A" w14:textId="77777777" w:rsidR="005E2986" w:rsidRPr="0015654D" w:rsidRDefault="005E298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22%</w:t>
            </w:r>
          </w:p>
        </w:tc>
        <w:tc>
          <w:tcPr>
            <w:tcW w:w="1816" w:type="dxa"/>
            <w:vAlign w:val="bottom"/>
          </w:tcPr>
          <w:p w14:paraId="5E9AF57B" w14:textId="2208F853" w:rsidR="005E2986" w:rsidRPr="00281A45" w:rsidRDefault="005E298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-2%</w:t>
            </w:r>
          </w:p>
        </w:tc>
      </w:tr>
      <w:tr w:rsidR="005E2986" w:rsidRPr="00281A45" w14:paraId="431EB90B" w14:textId="77777777" w:rsidTr="00AD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67C8B8A" w14:textId="77777777" w:rsidR="005E2986" w:rsidRPr="0015654D" w:rsidRDefault="005E2986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1990s</w:t>
            </w:r>
          </w:p>
        </w:tc>
        <w:tc>
          <w:tcPr>
            <w:tcW w:w="2880" w:type="dxa"/>
          </w:tcPr>
          <w:p w14:paraId="4301F630" w14:textId="20C2CC4E" w:rsidR="005E2986" w:rsidRDefault="005E298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18%</w:t>
            </w:r>
          </w:p>
        </w:tc>
        <w:tc>
          <w:tcPr>
            <w:tcW w:w="2340" w:type="dxa"/>
            <w:vAlign w:val="bottom"/>
          </w:tcPr>
          <w:p w14:paraId="3D4E6D19" w14:textId="77777777" w:rsidR="005E2986" w:rsidRDefault="005E298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20%</w:t>
            </w:r>
          </w:p>
        </w:tc>
        <w:tc>
          <w:tcPr>
            <w:tcW w:w="1816" w:type="dxa"/>
            <w:vAlign w:val="bottom"/>
          </w:tcPr>
          <w:p w14:paraId="04BC33E0" w14:textId="22778229" w:rsidR="005E2986" w:rsidRPr="00281A45" w:rsidRDefault="005E298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-2%</w:t>
            </w:r>
          </w:p>
        </w:tc>
      </w:tr>
      <w:tr w:rsidR="005E2986" w:rsidRPr="00281A45" w14:paraId="0A7B3AB3" w14:textId="77777777" w:rsidTr="00AD5E7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CADBC55" w14:textId="77777777" w:rsidR="005E2986" w:rsidRPr="0015654D" w:rsidRDefault="005E2986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2000s</w:t>
            </w:r>
          </w:p>
        </w:tc>
        <w:tc>
          <w:tcPr>
            <w:tcW w:w="2880" w:type="dxa"/>
          </w:tcPr>
          <w:p w14:paraId="001EBA7C" w14:textId="542D67D9" w:rsidR="005E2986" w:rsidRDefault="005E298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34%</w:t>
            </w:r>
          </w:p>
        </w:tc>
        <w:tc>
          <w:tcPr>
            <w:tcW w:w="2340" w:type="dxa"/>
            <w:vAlign w:val="bottom"/>
          </w:tcPr>
          <w:p w14:paraId="35E4E3F7" w14:textId="77777777" w:rsidR="005E2986" w:rsidRDefault="005E298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30%</w:t>
            </w:r>
          </w:p>
        </w:tc>
        <w:tc>
          <w:tcPr>
            <w:tcW w:w="1816" w:type="dxa"/>
            <w:vAlign w:val="bottom"/>
          </w:tcPr>
          <w:p w14:paraId="290A480F" w14:textId="5AC509BB" w:rsidR="005E2986" w:rsidRPr="00281A45" w:rsidRDefault="005E298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+4%</w:t>
            </w:r>
          </w:p>
        </w:tc>
      </w:tr>
      <w:tr w:rsidR="005E2986" w:rsidRPr="00281A45" w14:paraId="5C8EBED2" w14:textId="77777777" w:rsidTr="00AD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48790F0" w14:textId="77777777" w:rsidR="005E2986" w:rsidRPr="0015654D" w:rsidRDefault="005E2986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2010-2016</w:t>
            </w:r>
          </w:p>
        </w:tc>
        <w:tc>
          <w:tcPr>
            <w:tcW w:w="2880" w:type="dxa"/>
          </w:tcPr>
          <w:p w14:paraId="4FD00B99" w14:textId="77777777" w:rsidR="005E2986" w:rsidRDefault="005E298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26%</w:t>
            </w:r>
          </w:p>
        </w:tc>
        <w:tc>
          <w:tcPr>
            <w:tcW w:w="2340" w:type="dxa"/>
            <w:vAlign w:val="bottom"/>
          </w:tcPr>
          <w:p w14:paraId="7B59C033" w14:textId="77777777" w:rsidR="005E2986" w:rsidRDefault="005E298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26%</w:t>
            </w:r>
          </w:p>
        </w:tc>
        <w:tc>
          <w:tcPr>
            <w:tcW w:w="1816" w:type="dxa"/>
            <w:vAlign w:val="bottom"/>
          </w:tcPr>
          <w:p w14:paraId="3D2F59A4" w14:textId="77777777" w:rsidR="005E2986" w:rsidRPr="00281A45" w:rsidRDefault="005E2986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0%</w:t>
            </w:r>
          </w:p>
        </w:tc>
      </w:tr>
      <w:tr w:rsidR="005E2986" w:rsidRPr="00281A45" w14:paraId="0F206473" w14:textId="77777777" w:rsidTr="00AD5E7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B3B5AC0" w14:textId="77777777" w:rsidR="005E2986" w:rsidRPr="0015654D" w:rsidRDefault="005E2986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2017 or later</w:t>
            </w:r>
          </w:p>
        </w:tc>
        <w:tc>
          <w:tcPr>
            <w:tcW w:w="2880" w:type="dxa"/>
          </w:tcPr>
          <w:p w14:paraId="5F155722" w14:textId="77777777" w:rsidR="005E2986" w:rsidRDefault="005E298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2%</w:t>
            </w:r>
          </w:p>
        </w:tc>
        <w:tc>
          <w:tcPr>
            <w:tcW w:w="2340" w:type="dxa"/>
            <w:vAlign w:val="bottom"/>
          </w:tcPr>
          <w:p w14:paraId="50BC9608" w14:textId="77777777" w:rsidR="005E2986" w:rsidRDefault="005E298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2%</w:t>
            </w:r>
          </w:p>
        </w:tc>
        <w:tc>
          <w:tcPr>
            <w:tcW w:w="1816" w:type="dxa"/>
            <w:vAlign w:val="bottom"/>
          </w:tcPr>
          <w:p w14:paraId="6DD49336" w14:textId="77777777" w:rsidR="005E2986" w:rsidRPr="00281A45" w:rsidRDefault="005E2986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0%</w:t>
            </w:r>
          </w:p>
        </w:tc>
      </w:tr>
    </w:tbl>
    <w:p w14:paraId="30E05644" w14:textId="636C47A7" w:rsidR="0098003D" w:rsidRDefault="0098003D" w:rsidP="008A104C">
      <w:pPr>
        <w:rPr>
          <w:rFonts w:ascii="Corbel" w:hAnsi="Corbel"/>
        </w:rPr>
      </w:pPr>
    </w:p>
    <w:p w14:paraId="4C05B4CC" w14:textId="26CF226B" w:rsidR="003776F2" w:rsidRDefault="003776F2" w:rsidP="008A104C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37C1EE10" w14:textId="0928E0C5" w:rsidR="00AD614E" w:rsidRPr="003776F2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r w:rsidRPr="52E874A3">
        <w:rPr>
          <w:rFonts w:ascii="Corbel" w:hAnsi="Corbel"/>
        </w:rPr>
        <w:t>There is a</w:t>
      </w:r>
      <w:r w:rsidR="003269CE">
        <w:rPr>
          <w:rFonts w:ascii="Corbel" w:hAnsi="Corbel"/>
        </w:rPr>
        <w:t xml:space="preserve">n equal rate of homeownership </w:t>
      </w:r>
      <w:r w:rsidR="008D1A20">
        <w:rPr>
          <w:rFonts w:ascii="Corbel" w:hAnsi="Corbel"/>
        </w:rPr>
        <w:t>in Watts-</w:t>
      </w:r>
      <w:proofErr w:type="spellStart"/>
      <w:r w:rsidR="008D1A20">
        <w:rPr>
          <w:rFonts w:ascii="Corbel" w:hAnsi="Corbel"/>
        </w:rPr>
        <w:t>Willowbrook</w:t>
      </w:r>
      <w:proofErr w:type="spellEnd"/>
      <w:r w:rsidR="008D1A20">
        <w:rPr>
          <w:rFonts w:ascii="Corbel" w:hAnsi="Corbel"/>
        </w:rPr>
        <w:t xml:space="preserve"> and LA County</w:t>
      </w:r>
    </w:p>
    <w:p w14:paraId="4C62E0FD" w14:textId="636A5B86" w:rsidR="00D11289" w:rsidRPr="00420E6D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r w:rsidRPr="52E874A3">
        <w:rPr>
          <w:rFonts w:ascii="Corbel" w:hAnsi="Corbel"/>
        </w:rPr>
        <w:t>The majority of renters (</w:t>
      </w:r>
      <w:r w:rsidR="00FB4F32">
        <w:rPr>
          <w:rFonts w:ascii="Corbel" w:hAnsi="Corbel"/>
        </w:rPr>
        <w:t>57</w:t>
      </w:r>
      <w:r w:rsidRPr="52E874A3">
        <w:rPr>
          <w:rFonts w:ascii="Corbel" w:hAnsi="Corbel"/>
        </w:rPr>
        <w:t xml:space="preserve">%) moved into a residence in </w:t>
      </w:r>
      <w:r w:rsidR="3008532C" w:rsidRPr="52E874A3">
        <w:rPr>
          <w:rFonts w:ascii="Corbel" w:hAnsi="Corbel"/>
        </w:rPr>
        <w:t>Watts-</w:t>
      </w:r>
      <w:proofErr w:type="spellStart"/>
      <w:r w:rsidR="3008532C" w:rsidRPr="52E874A3">
        <w:rPr>
          <w:rFonts w:ascii="Corbel" w:hAnsi="Corbel"/>
        </w:rPr>
        <w:t>Willowbrook</w:t>
      </w:r>
      <w:proofErr w:type="spellEnd"/>
      <w:r w:rsidRPr="52E874A3">
        <w:rPr>
          <w:rFonts w:ascii="Corbel" w:hAnsi="Corbel"/>
        </w:rPr>
        <w:t xml:space="preserve"> between 2010-2016</w:t>
      </w:r>
    </w:p>
    <w:p w14:paraId="583C61C7" w14:textId="0AD07BFF" w:rsidR="00420E6D" w:rsidRPr="00D11289" w:rsidRDefault="00420E6D" w:rsidP="00420E6D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r w:rsidRPr="52E874A3">
        <w:rPr>
          <w:rFonts w:ascii="Corbel" w:hAnsi="Corbel"/>
        </w:rPr>
        <w:lastRenderedPageBreak/>
        <w:t>About 7</w:t>
      </w:r>
      <w:r w:rsidR="00FB4F32">
        <w:rPr>
          <w:rFonts w:ascii="Corbel" w:hAnsi="Corbel"/>
        </w:rPr>
        <w:t>2</w:t>
      </w:r>
      <w:r w:rsidRPr="52E874A3">
        <w:rPr>
          <w:rFonts w:ascii="Corbel" w:hAnsi="Corbel"/>
        </w:rPr>
        <w:t>% of homeowners in Watts-</w:t>
      </w:r>
      <w:proofErr w:type="spellStart"/>
      <w:r w:rsidRPr="52E874A3">
        <w:rPr>
          <w:rFonts w:ascii="Corbel" w:hAnsi="Corbel"/>
        </w:rPr>
        <w:t>Willowbrook</w:t>
      </w:r>
      <w:proofErr w:type="spellEnd"/>
      <w:r w:rsidRPr="52E874A3">
        <w:rPr>
          <w:rFonts w:ascii="Corbel" w:hAnsi="Corbel"/>
        </w:rPr>
        <w:t xml:space="preserve"> moved </w:t>
      </w:r>
      <w:r w:rsidR="00EE5EE3">
        <w:rPr>
          <w:rFonts w:ascii="Corbel" w:hAnsi="Corbel"/>
        </w:rPr>
        <w:t>there</w:t>
      </w:r>
      <w:r w:rsidRPr="52E874A3">
        <w:rPr>
          <w:rFonts w:ascii="Corbel" w:hAnsi="Corbel"/>
        </w:rPr>
        <w:t xml:space="preserve"> before 2010</w:t>
      </w:r>
    </w:p>
    <w:p w14:paraId="2266AE60" w14:textId="77777777" w:rsidR="00420E6D" w:rsidRPr="002C5EF4" w:rsidRDefault="00420E6D" w:rsidP="002C5EF4">
      <w:pPr>
        <w:ind w:left="360"/>
        <w:rPr>
          <w:rFonts w:ascii="Corbel" w:hAnsi="Corbel"/>
          <w:b/>
          <w:bCs/>
          <w:u w:val="single"/>
        </w:rPr>
      </w:pPr>
    </w:p>
    <w:sectPr w:rsidR="00420E6D" w:rsidRPr="002C5EF4" w:rsidSect="00FA19CC">
      <w:headerReference w:type="default" r:id="rId28"/>
      <w:footerReference w:type="even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3098B" w14:textId="77777777" w:rsidR="00B73FA3" w:rsidRDefault="00B73FA3" w:rsidP="00B841EB">
      <w:r>
        <w:separator/>
      </w:r>
    </w:p>
  </w:endnote>
  <w:endnote w:type="continuationSeparator" w:id="0">
    <w:p w14:paraId="57B586D5" w14:textId="77777777" w:rsidR="00B73FA3" w:rsidRDefault="00B73FA3" w:rsidP="00B841EB">
      <w:r>
        <w:continuationSeparator/>
      </w:r>
    </w:p>
  </w:endnote>
  <w:endnote w:type="continuationNotice" w:id="1">
    <w:p w14:paraId="7DCB3D54" w14:textId="77777777" w:rsidR="00B73FA3" w:rsidRDefault="00B73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080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D1AD98" w14:textId="01620806" w:rsidR="00B841EB" w:rsidRDefault="00B841EB" w:rsidP="002D15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87F513" w14:textId="77777777" w:rsidR="00B841EB" w:rsidRDefault="00B841EB" w:rsidP="00B841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39103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CD38BA" w14:textId="3A56F63F" w:rsidR="00B841EB" w:rsidRDefault="00B841EB" w:rsidP="002D15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21A53E" w14:textId="77777777" w:rsidR="00B841EB" w:rsidRDefault="00B841EB" w:rsidP="00B841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EB93B" w14:textId="77777777" w:rsidR="00B73FA3" w:rsidRDefault="00B73FA3" w:rsidP="00B841EB">
      <w:r>
        <w:separator/>
      </w:r>
    </w:p>
  </w:footnote>
  <w:footnote w:type="continuationSeparator" w:id="0">
    <w:p w14:paraId="24F85C88" w14:textId="77777777" w:rsidR="00B73FA3" w:rsidRDefault="00B73FA3" w:rsidP="00B841EB">
      <w:r>
        <w:continuationSeparator/>
      </w:r>
    </w:p>
  </w:footnote>
  <w:footnote w:type="continuationNotice" w:id="1">
    <w:p w14:paraId="669E49B1" w14:textId="77777777" w:rsidR="00B73FA3" w:rsidRDefault="00B73FA3"/>
  </w:footnote>
  <w:footnote w:id="2">
    <w:p w14:paraId="56C29164" w14:textId="77777777" w:rsidR="008017BD" w:rsidRDefault="008017BD" w:rsidP="00F669FE">
      <w:pPr>
        <w:pStyle w:val="FootnoteText"/>
      </w:pPr>
      <w:r>
        <w:rPr>
          <w:rStyle w:val="FootnoteReference"/>
        </w:rPr>
        <w:footnoteRef/>
      </w:r>
      <w:r>
        <w:t xml:space="preserve"> Disaggregation of other communities available upon request</w:t>
      </w:r>
    </w:p>
  </w:footnote>
  <w:footnote w:id="3">
    <w:p w14:paraId="5B6830C2" w14:textId="278B9421" w:rsidR="006018EA" w:rsidRDefault="006018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6B4F">
        <w:t>Population</w:t>
      </w:r>
      <w:r>
        <w:t xml:space="preserve"> size was not large enough to generate estimate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C755" w14:textId="2E144186" w:rsidR="00B841EB" w:rsidRPr="00B70507" w:rsidRDefault="52E874A3" w:rsidP="00B841EB">
    <w:pPr>
      <w:pStyle w:val="Header"/>
      <w:jc w:val="right"/>
      <w:rPr>
        <w:rFonts w:ascii="Corbel" w:hAnsi="Corbel"/>
      </w:rPr>
    </w:pPr>
    <w:r w:rsidRPr="00B70507">
      <w:rPr>
        <w:rFonts w:ascii="Corbel" w:hAnsi="Corbel"/>
      </w:rPr>
      <w:t>1-1</w:t>
    </w:r>
    <w:r>
      <w:rPr>
        <w:rFonts w:ascii="Corbel" w:hAnsi="Corbel"/>
      </w:rPr>
      <w:t>9</w:t>
    </w:r>
    <w:r w:rsidRPr="00B70507">
      <w:rPr>
        <w:rFonts w:ascii="Corbel" w:hAnsi="Corbel"/>
      </w:rPr>
      <w:t>-2021</w:t>
    </w:r>
    <w:r w:rsidR="00B841EB" w:rsidRPr="00B70507">
      <w:rPr>
        <w:rFonts w:ascii="Corbel" w:hAnsi="Corbel"/>
      </w:rPr>
      <w:ptab w:relativeTo="margin" w:alignment="center" w:leader="none"/>
    </w:r>
    <w:r w:rsidR="00B841EB" w:rsidRPr="00B70507">
      <w:rPr>
        <w:rFonts w:ascii="Corbel" w:hAnsi="Corbel"/>
      </w:rPr>
      <w:ptab w:relativeTo="margin" w:alignment="right" w:leader="none"/>
    </w:r>
    <w:r>
      <w:rPr>
        <w:rFonts w:ascii="Corbel" w:hAnsi="Corbel"/>
      </w:rPr>
      <w:t>Watts-</w:t>
    </w:r>
    <w:proofErr w:type="spellStart"/>
    <w:r>
      <w:rPr>
        <w:rFonts w:ascii="Corbel" w:hAnsi="Corbel"/>
      </w:rPr>
      <w:t>Willowbrook</w:t>
    </w:r>
    <w:proofErr w:type="spellEnd"/>
    <w:r w:rsidRPr="00B70507">
      <w:rPr>
        <w:rFonts w:ascii="Corbel" w:hAnsi="Corbel"/>
      </w:rPr>
      <w:t xml:space="preserve">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15AAC"/>
    <w:multiLevelType w:val="hybridMultilevel"/>
    <w:tmpl w:val="7026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36F6"/>
    <w:multiLevelType w:val="hybridMultilevel"/>
    <w:tmpl w:val="59F4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4D4C"/>
    <w:multiLevelType w:val="hybridMultilevel"/>
    <w:tmpl w:val="4B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552"/>
    <w:multiLevelType w:val="hybridMultilevel"/>
    <w:tmpl w:val="153A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434B"/>
    <w:multiLevelType w:val="hybridMultilevel"/>
    <w:tmpl w:val="B7F0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0292"/>
    <w:multiLevelType w:val="hybridMultilevel"/>
    <w:tmpl w:val="A1E4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3E96"/>
    <w:multiLevelType w:val="hybridMultilevel"/>
    <w:tmpl w:val="7C82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6F47"/>
    <w:multiLevelType w:val="hybridMultilevel"/>
    <w:tmpl w:val="9D2C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7F76"/>
    <w:multiLevelType w:val="hybridMultilevel"/>
    <w:tmpl w:val="35D8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5F57"/>
    <w:multiLevelType w:val="hybridMultilevel"/>
    <w:tmpl w:val="AD3A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43E9"/>
    <w:multiLevelType w:val="hybridMultilevel"/>
    <w:tmpl w:val="12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EB"/>
    <w:rsid w:val="00000D07"/>
    <w:rsid w:val="000038ED"/>
    <w:rsid w:val="00003C26"/>
    <w:rsid w:val="00006373"/>
    <w:rsid w:val="000073FD"/>
    <w:rsid w:val="0001464F"/>
    <w:rsid w:val="0001531C"/>
    <w:rsid w:val="0002413B"/>
    <w:rsid w:val="00034E00"/>
    <w:rsid w:val="000438BA"/>
    <w:rsid w:val="00050FF9"/>
    <w:rsid w:val="00054A67"/>
    <w:rsid w:val="00061E8E"/>
    <w:rsid w:val="000626D5"/>
    <w:rsid w:val="000660F8"/>
    <w:rsid w:val="000741E9"/>
    <w:rsid w:val="00074538"/>
    <w:rsid w:val="00075A3F"/>
    <w:rsid w:val="0007613C"/>
    <w:rsid w:val="00077D75"/>
    <w:rsid w:val="00077F49"/>
    <w:rsid w:val="00094ED7"/>
    <w:rsid w:val="00097378"/>
    <w:rsid w:val="000A0DA7"/>
    <w:rsid w:val="000A6176"/>
    <w:rsid w:val="000C37F0"/>
    <w:rsid w:val="000C459B"/>
    <w:rsid w:val="000C6431"/>
    <w:rsid w:val="000C700B"/>
    <w:rsid w:val="000D454C"/>
    <w:rsid w:val="000E1C71"/>
    <w:rsid w:val="000E6F1A"/>
    <w:rsid w:val="00100073"/>
    <w:rsid w:val="001063C8"/>
    <w:rsid w:val="00122035"/>
    <w:rsid w:val="001371FA"/>
    <w:rsid w:val="001468D3"/>
    <w:rsid w:val="001514D8"/>
    <w:rsid w:val="0015654D"/>
    <w:rsid w:val="001633C9"/>
    <w:rsid w:val="00163794"/>
    <w:rsid w:val="00166C55"/>
    <w:rsid w:val="00182164"/>
    <w:rsid w:val="00186521"/>
    <w:rsid w:val="001917D6"/>
    <w:rsid w:val="00193616"/>
    <w:rsid w:val="001A39D6"/>
    <w:rsid w:val="001B04C9"/>
    <w:rsid w:val="001C3027"/>
    <w:rsid w:val="001C34BF"/>
    <w:rsid w:val="001E3346"/>
    <w:rsid w:val="001E425C"/>
    <w:rsid w:val="001E7A80"/>
    <w:rsid w:val="001F179E"/>
    <w:rsid w:val="001F2C89"/>
    <w:rsid w:val="001F494B"/>
    <w:rsid w:val="00201B74"/>
    <w:rsid w:val="00207A57"/>
    <w:rsid w:val="00211239"/>
    <w:rsid w:val="0021332E"/>
    <w:rsid w:val="00216379"/>
    <w:rsid w:val="0022089C"/>
    <w:rsid w:val="00221952"/>
    <w:rsid w:val="002238C3"/>
    <w:rsid w:val="00224189"/>
    <w:rsid w:val="002409F4"/>
    <w:rsid w:val="00241761"/>
    <w:rsid w:val="00242491"/>
    <w:rsid w:val="0025315C"/>
    <w:rsid w:val="00254006"/>
    <w:rsid w:val="00270BB3"/>
    <w:rsid w:val="00272B06"/>
    <w:rsid w:val="002754FF"/>
    <w:rsid w:val="00281A45"/>
    <w:rsid w:val="002833B4"/>
    <w:rsid w:val="00286E35"/>
    <w:rsid w:val="00287A22"/>
    <w:rsid w:val="002900AF"/>
    <w:rsid w:val="0029234D"/>
    <w:rsid w:val="00292EB7"/>
    <w:rsid w:val="002A0CD0"/>
    <w:rsid w:val="002A1D89"/>
    <w:rsid w:val="002A2A5A"/>
    <w:rsid w:val="002A7073"/>
    <w:rsid w:val="002C5EF4"/>
    <w:rsid w:val="002C79F2"/>
    <w:rsid w:val="002D1594"/>
    <w:rsid w:val="002D37FE"/>
    <w:rsid w:val="002E3D6D"/>
    <w:rsid w:val="002E5DAD"/>
    <w:rsid w:val="002F053B"/>
    <w:rsid w:val="002F3491"/>
    <w:rsid w:val="0030298A"/>
    <w:rsid w:val="003034F9"/>
    <w:rsid w:val="00320843"/>
    <w:rsid w:val="003269CE"/>
    <w:rsid w:val="00331775"/>
    <w:rsid w:val="0033505A"/>
    <w:rsid w:val="0033740C"/>
    <w:rsid w:val="00341292"/>
    <w:rsid w:val="00342D9B"/>
    <w:rsid w:val="003444DD"/>
    <w:rsid w:val="00350DFF"/>
    <w:rsid w:val="00360BCA"/>
    <w:rsid w:val="00366E7E"/>
    <w:rsid w:val="00371106"/>
    <w:rsid w:val="003776F2"/>
    <w:rsid w:val="00381783"/>
    <w:rsid w:val="00385B32"/>
    <w:rsid w:val="00386594"/>
    <w:rsid w:val="00393D95"/>
    <w:rsid w:val="0039489E"/>
    <w:rsid w:val="00396D8A"/>
    <w:rsid w:val="003A37E8"/>
    <w:rsid w:val="003A41A7"/>
    <w:rsid w:val="003A512C"/>
    <w:rsid w:val="003A6048"/>
    <w:rsid w:val="003B1C84"/>
    <w:rsid w:val="003B542D"/>
    <w:rsid w:val="003B6624"/>
    <w:rsid w:val="003C500C"/>
    <w:rsid w:val="003C6859"/>
    <w:rsid w:val="003D3FED"/>
    <w:rsid w:val="003D6E40"/>
    <w:rsid w:val="003E58F9"/>
    <w:rsid w:val="003F4E99"/>
    <w:rsid w:val="00410058"/>
    <w:rsid w:val="00416E6A"/>
    <w:rsid w:val="00420E6D"/>
    <w:rsid w:val="0042145E"/>
    <w:rsid w:val="00427EBD"/>
    <w:rsid w:val="00430BC2"/>
    <w:rsid w:val="00437A43"/>
    <w:rsid w:val="00442EB2"/>
    <w:rsid w:val="00443770"/>
    <w:rsid w:val="00443A0D"/>
    <w:rsid w:val="0045503C"/>
    <w:rsid w:val="00455695"/>
    <w:rsid w:val="00460F92"/>
    <w:rsid w:val="00462FA7"/>
    <w:rsid w:val="00480469"/>
    <w:rsid w:val="00482379"/>
    <w:rsid w:val="004915EC"/>
    <w:rsid w:val="00492F77"/>
    <w:rsid w:val="004A1AD7"/>
    <w:rsid w:val="004A786F"/>
    <w:rsid w:val="004B5795"/>
    <w:rsid w:val="004C37AF"/>
    <w:rsid w:val="004D61FE"/>
    <w:rsid w:val="004E56FA"/>
    <w:rsid w:val="004F1458"/>
    <w:rsid w:val="004F3105"/>
    <w:rsid w:val="004F42B0"/>
    <w:rsid w:val="005001FB"/>
    <w:rsid w:val="005150EE"/>
    <w:rsid w:val="005152D0"/>
    <w:rsid w:val="00520F5F"/>
    <w:rsid w:val="0052510B"/>
    <w:rsid w:val="00533DFF"/>
    <w:rsid w:val="005351DA"/>
    <w:rsid w:val="00542ADC"/>
    <w:rsid w:val="0055406E"/>
    <w:rsid w:val="00556696"/>
    <w:rsid w:val="005577A0"/>
    <w:rsid w:val="005637B2"/>
    <w:rsid w:val="00564E2E"/>
    <w:rsid w:val="00577A0F"/>
    <w:rsid w:val="00581323"/>
    <w:rsid w:val="00585D07"/>
    <w:rsid w:val="00586EDE"/>
    <w:rsid w:val="005948F3"/>
    <w:rsid w:val="00597E3D"/>
    <w:rsid w:val="005A1192"/>
    <w:rsid w:val="005A1524"/>
    <w:rsid w:val="005A1964"/>
    <w:rsid w:val="005B34F2"/>
    <w:rsid w:val="005B3748"/>
    <w:rsid w:val="005C0B35"/>
    <w:rsid w:val="005C5719"/>
    <w:rsid w:val="005C755D"/>
    <w:rsid w:val="005D2815"/>
    <w:rsid w:val="005D441F"/>
    <w:rsid w:val="005E2986"/>
    <w:rsid w:val="005E7AB0"/>
    <w:rsid w:val="005F387D"/>
    <w:rsid w:val="006018EA"/>
    <w:rsid w:val="00607D3A"/>
    <w:rsid w:val="00620CEC"/>
    <w:rsid w:val="0062370E"/>
    <w:rsid w:val="00624946"/>
    <w:rsid w:val="00624F02"/>
    <w:rsid w:val="00630E4C"/>
    <w:rsid w:val="00633536"/>
    <w:rsid w:val="006343E9"/>
    <w:rsid w:val="006429D6"/>
    <w:rsid w:val="006531F9"/>
    <w:rsid w:val="00655A37"/>
    <w:rsid w:val="00660C49"/>
    <w:rsid w:val="00667A19"/>
    <w:rsid w:val="00681E70"/>
    <w:rsid w:val="00682D45"/>
    <w:rsid w:val="006861EB"/>
    <w:rsid w:val="0069145E"/>
    <w:rsid w:val="00695FAE"/>
    <w:rsid w:val="006A03AA"/>
    <w:rsid w:val="006A55A3"/>
    <w:rsid w:val="006B51D9"/>
    <w:rsid w:val="006B6224"/>
    <w:rsid w:val="006C2FC1"/>
    <w:rsid w:val="006C3469"/>
    <w:rsid w:val="006C49DC"/>
    <w:rsid w:val="006D3588"/>
    <w:rsid w:val="006D4464"/>
    <w:rsid w:val="006D4DCD"/>
    <w:rsid w:val="006D7A11"/>
    <w:rsid w:val="006E36D8"/>
    <w:rsid w:val="006E5F16"/>
    <w:rsid w:val="006F01A1"/>
    <w:rsid w:val="00705240"/>
    <w:rsid w:val="0070625D"/>
    <w:rsid w:val="00707B06"/>
    <w:rsid w:val="007120A9"/>
    <w:rsid w:val="00717B13"/>
    <w:rsid w:val="00723D37"/>
    <w:rsid w:val="007266CB"/>
    <w:rsid w:val="00732009"/>
    <w:rsid w:val="007331FD"/>
    <w:rsid w:val="00734A05"/>
    <w:rsid w:val="00741119"/>
    <w:rsid w:val="00745945"/>
    <w:rsid w:val="00762024"/>
    <w:rsid w:val="00767960"/>
    <w:rsid w:val="00767F84"/>
    <w:rsid w:val="007769F3"/>
    <w:rsid w:val="0077741F"/>
    <w:rsid w:val="00780C96"/>
    <w:rsid w:val="00783D23"/>
    <w:rsid w:val="00786443"/>
    <w:rsid w:val="007A07B9"/>
    <w:rsid w:val="007A6A4D"/>
    <w:rsid w:val="007A710F"/>
    <w:rsid w:val="007B5CCE"/>
    <w:rsid w:val="007C1E93"/>
    <w:rsid w:val="007C70A1"/>
    <w:rsid w:val="007D2E56"/>
    <w:rsid w:val="007E18B6"/>
    <w:rsid w:val="007E65EB"/>
    <w:rsid w:val="007F21C6"/>
    <w:rsid w:val="008017BD"/>
    <w:rsid w:val="00801C4B"/>
    <w:rsid w:val="00812C9B"/>
    <w:rsid w:val="0081382A"/>
    <w:rsid w:val="008148CD"/>
    <w:rsid w:val="0081703B"/>
    <w:rsid w:val="00817E58"/>
    <w:rsid w:val="00822361"/>
    <w:rsid w:val="00830470"/>
    <w:rsid w:val="00830866"/>
    <w:rsid w:val="008330D0"/>
    <w:rsid w:val="0083383B"/>
    <w:rsid w:val="008355F0"/>
    <w:rsid w:val="008358CC"/>
    <w:rsid w:val="008447BF"/>
    <w:rsid w:val="0084567F"/>
    <w:rsid w:val="008574FA"/>
    <w:rsid w:val="00857AC9"/>
    <w:rsid w:val="00862525"/>
    <w:rsid w:val="0086375B"/>
    <w:rsid w:val="00864802"/>
    <w:rsid w:val="00864992"/>
    <w:rsid w:val="00866743"/>
    <w:rsid w:val="008726BD"/>
    <w:rsid w:val="00872ADF"/>
    <w:rsid w:val="00873DB5"/>
    <w:rsid w:val="008809C4"/>
    <w:rsid w:val="008858A3"/>
    <w:rsid w:val="00891E2A"/>
    <w:rsid w:val="00893235"/>
    <w:rsid w:val="008A104C"/>
    <w:rsid w:val="008A1122"/>
    <w:rsid w:val="008A2F2A"/>
    <w:rsid w:val="008A3F6E"/>
    <w:rsid w:val="008A50F2"/>
    <w:rsid w:val="008A6EF8"/>
    <w:rsid w:val="008A755F"/>
    <w:rsid w:val="008A7AD4"/>
    <w:rsid w:val="008B0A98"/>
    <w:rsid w:val="008C3227"/>
    <w:rsid w:val="008C4778"/>
    <w:rsid w:val="008D1A20"/>
    <w:rsid w:val="008D2F23"/>
    <w:rsid w:val="008D38EC"/>
    <w:rsid w:val="008D4897"/>
    <w:rsid w:val="008D5CA5"/>
    <w:rsid w:val="008E1A3A"/>
    <w:rsid w:val="008E2AB7"/>
    <w:rsid w:val="008E6588"/>
    <w:rsid w:val="008F2F57"/>
    <w:rsid w:val="008F4A3A"/>
    <w:rsid w:val="008F779B"/>
    <w:rsid w:val="009050B8"/>
    <w:rsid w:val="009057D7"/>
    <w:rsid w:val="009108F1"/>
    <w:rsid w:val="00910A7E"/>
    <w:rsid w:val="00924849"/>
    <w:rsid w:val="009261EC"/>
    <w:rsid w:val="00931DED"/>
    <w:rsid w:val="009321B8"/>
    <w:rsid w:val="009349D2"/>
    <w:rsid w:val="009358D7"/>
    <w:rsid w:val="00936572"/>
    <w:rsid w:val="009408D7"/>
    <w:rsid w:val="009411ED"/>
    <w:rsid w:val="009431D6"/>
    <w:rsid w:val="00945963"/>
    <w:rsid w:val="00954BFA"/>
    <w:rsid w:val="00966B4F"/>
    <w:rsid w:val="00973B72"/>
    <w:rsid w:val="009779D2"/>
    <w:rsid w:val="0098003D"/>
    <w:rsid w:val="00980990"/>
    <w:rsid w:val="00986BDA"/>
    <w:rsid w:val="00987389"/>
    <w:rsid w:val="009912AC"/>
    <w:rsid w:val="009938A9"/>
    <w:rsid w:val="0099672D"/>
    <w:rsid w:val="009A3876"/>
    <w:rsid w:val="009A4BB2"/>
    <w:rsid w:val="009B0292"/>
    <w:rsid w:val="009B17AE"/>
    <w:rsid w:val="009B612B"/>
    <w:rsid w:val="009B6E71"/>
    <w:rsid w:val="009C2920"/>
    <w:rsid w:val="009C5538"/>
    <w:rsid w:val="009C6290"/>
    <w:rsid w:val="009D3C7C"/>
    <w:rsid w:val="009D42AE"/>
    <w:rsid w:val="009D7ED1"/>
    <w:rsid w:val="009E0558"/>
    <w:rsid w:val="009E1757"/>
    <w:rsid w:val="009F1325"/>
    <w:rsid w:val="009F79BF"/>
    <w:rsid w:val="00A07124"/>
    <w:rsid w:val="00A11604"/>
    <w:rsid w:val="00A12A47"/>
    <w:rsid w:val="00A14A40"/>
    <w:rsid w:val="00A211BE"/>
    <w:rsid w:val="00A276E1"/>
    <w:rsid w:val="00A31577"/>
    <w:rsid w:val="00A34DA8"/>
    <w:rsid w:val="00A41273"/>
    <w:rsid w:val="00A55B13"/>
    <w:rsid w:val="00A66239"/>
    <w:rsid w:val="00A73793"/>
    <w:rsid w:val="00A74DBC"/>
    <w:rsid w:val="00A75D69"/>
    <w:rsid w:val="00A76780"/>
    <w:rsid w:val="00A86A89"/>
    <w:rsid w:val="00A9091E"/>
    <w:rsid w:val="00A96659"/>
    <w:rsid w:val="00AB661C"/>
    <w:rsid w:val="00AB6C57"/>
    <w:rsid w:val="00AC66FB"/>
    <w:rsid w:val="00AC74A9"/>
    <w:rsid w:val="00AD22E2"/>
    <w:rsid w:val="00AD614E"/>
    <w:rsid w:val="00AD656E"/>
    <w:rsid w:val="00AD69A0"/>
    <w:rsid w:val="00AF5C90"/>
    <w:rsid w:val="00B00246"/>
    <w:rsid w:val="00B01E21"/>
    <w:rsid w:val="00B07DD7"/>
    <w:rsid w:val="00B120E7"/>
    <w:rsid w:val="00B21EE1"/>
    <w:rsid w:val="00B24A0A"/>
    <w:rsid w:val="00B31024"/>
    <w:rsid w:val="00B324A0"/>
    <w:rsid w:val="00B333A2"/>
    <w:rsid w:val="00B37060"/>
    <w:rsid w:val="00B40488"/>
    <w:rsid w:val="00B45025"/>
    <w:rsid w:val="00B5045B"/>
    <w:rsid w:val="00B600FA"/>
    <w:rsid w:val="00B6509D"/>
    <w:rsid w:val="00B70507"/>
    <w:rsid w:val="00B73FA3"/>
    <w:rsid w:val="00B77E67"/>
    <w:rsid w:val="00B841EB"/>
    <w:rsid w:val="00B86A90"/>
    <w:rsid w:val="00B87491"/>
    <w:rsid w:val="00B92288"/>
    <w:rsid w:val="00B947E9"/>
    <w:rsid w:val="00BA2B97"/>
    <w:rsid w:val="00BA38DA"/>
    <w:rsid w:val="00BC293F"/>
    <w:rsid w:val="00BC4766"/>
    <w:rsid w:val="00BD09B3"/>
    <w:rsid w:val="00BD0E1E"/>
    <w:rsid w:val="00BD581E"/>
    <w:rsid w:val="00BD6A96"/>
    <w:rsid w:val="00BE16AB"/>
    <w:rsid w:val="00BE3E9C"/>
    <w:rsid w:val="00BE6245"/>
    <w:rsid w:val="00BF51B1"/>
    <w:rsid w:val="00BF593F"/>
    <w:rsid w:val="00C037D2"/>
    <w:rsid w:val="00C13618"/>
    <w:rsid w:val="00C15800"/>
    <w:rsid w:val="00C240E7"/>
    <w:rsid w:val="00C26ED0"/>
    <w:rsid w:val="00C32C06"/>
    <w:rsid w:val="00C32CD8"/>
    <w:rsid w:val="00C434ED"/>
    <w:rsid w:val="00C508FB"/>
    <w:rsid w:val="00C5224D"/>
    <w:rsid w:val="00C53B64"/>
    <w:rsid w:val="00C56019"/>
    <w:rsid w:val="00C60131"/>
    <w:rsid w:val="00C6096F"/>
    <w:rsid w:val="00C6396E"/>
    <w:rsid w:val="00C6747B"/>
    <w:rsid w:val="00C71FD5"/>
    <w:rsid w:val="00C8000A"/>
    <w:rsid w:val="00C81796"/>
    <w:rsid w:val="00C9716A"/>
    <w:rsid w:val="00CA26CB"/>
    <w:rsid w:val="00CA4472"/>
    <w:rsid w:val="00CA4B5A"/>
    <w:rsid w:val="00CA5B82"/>
    <w:rsid w:val="00CA749E"/>
    <w:rsid w:val="00CB1493"/>
    <w:rsid w:val="00CB4FB1"/>
    <w:rsid w:val="00CC0D51"/>
    <w:rsid w:val="00CC557C"/>
    <w:rsid w:val="00CD18AC"/>
    <w:rsid w:val="00CE348D"/>
    <w:rsid w:val="00CF038F"/>
    <w:rsid w:val="00CF3DB6"/>
    <w:rsid w:val="00CF52B2"/>
    <w:rsid w:val="00CF5BF3"/>
    <w:rsid w:val="00D03FEF"/>
    <w:rsid w:val="00D11289"/>
    <w:rsid w:val="00D13C01"/>
    <w:rsid w:val="00D175B0"/>
    <w:rsid w:val="00D20D6B"/>
    <w:rsid w:val="00D24D94"/>
    <w:rsid w:val="00D26FE1"/>
    <w:rsid w:val="00D300B0"/>
    <w:rsid w:val="00D30D55"/>
    <w:rsid w:val="00D40B6C"/>
    <w:rsid w:val="00D41D88"/>
    <w:rsid w:val="00D46DBB"/>
    <w:rsid w:val="00D52B7B"/>
    <w:rsid w:val="00D60AAF"/>
    <w:rsid w:val="00D61C8B"/>
    <w:rsid w:val="00D65C70"/>
    <w:rsid w:val="00D65CC9"/>
    <w:rsid w:val="00D66A0A"/>
    <w:rsid w:val="00D82657"/>
    <w:rsid w:val="00D866CC"/>
    <w:rsid w:val="00D871E5"/>
    <w:rsid w:val="00D9054B"/>
    <w:rsid w:val="00D95B6F"/>
    <w:rsid w:val="00D97F6D"/>
    <w:rsid w:val="00DA0AA1"/>
    <w:rsid w:val="00DA6A5E"/>
    <w:rsid w:val="00DB078A"/>
    <w:rsid w:val="00DB28B9"/>
    <w:rsid w:val="00DD043F"/>
    <w:rsid w:val="00DF0678"/>
    <w:rsid w:val="00DF1FED"/>
    <w:rsid w:val="00E00535"/>
    <w:rsid w:val="00E06237"/>
    <w:rsid w:val="00E12C35"/>
    <w:rsid w:val="00E150D4"/>
    <w:rsid w:val="00E23DDA"/>
    <w:rsid w:val="00E24E8E"/>
    <w:rsid w:val="00E31A37"/>
    <w:rsid w:val="00E42577"/>
    <w:rsid w:val="00E44665"/>
    <w:rsid w:val="00E450DE"/>
    <w:rsid w:val="00E46760"/>
    <w:rsid w:val="00E51B54"/>
    <w:rsid w:val="00E51EC3"/>
    <w:rsid w:val="00E54967"/>
    <w:rsid w:val="00E617C8"/>
    <w:rsid w:val="00E62A23"/>
    <w:rsid w:val="00E62C28"/>
    <w:rsid w:val="00E7420C"/>
    <w:rsid w:val="00E758C1"/>
    <w:rsid w:val="00E75A0A"/>
    <w:rsid w:val="00E84403"/>
    <w:rsid w:val="00E847C9"/>
    <w:rsid w:val="00E87226"/>
    <w:rsid w:val="00E9363D"/>
    <w:rsid w:val="00EA127D"/>
    <w:rsid w:val="00EA35BD"/>
    <w:rsid w:val="00EB13FC"/>
    <w:rsid w:val="00EC1571"/>
    <w:rsid w:val="00EC1C29"/>
    <w:rsid w:val="00EC4847"/>
    <w:rsid w:val="00ED27E1"/>
    <w:rsid w:val="00ED3774"/>
    <w:rsid w:val="00ED39AF"/>
    <w:rsid w:val="00EE0E27"/>
    <w:rsid w:val="00EE5EE3"/>
    <w:rsid w:val="00EE76C0"/>
    <w:rsid w:val="00EF0F1C"/>
    <w:rsid w:val="00EF12B7"/>
    <w:rsid w:val="00EF1483"/>
    <w:rsid w:val="00EF3B18"/>
    <w:rsid w:val="00EF66B7"/>
    <w:rsid w:val="00F00C74"/>
    <w:rsid w:val="00F0174D"/>
    <w:rsid w:val="00F018DD"/>
    <w:rsid w:val="00F13E2F"/>
    <w:rsid w:val="00F16E90"/>
    <w:rsid w:val="00F1739D"/>
    <w:rsid w:val="00F2346F"/>
    <w:rsid w:val="00F23ABC"/>
    <w:rsid w:val="00F27ABB"/>
    <w:rsid w:val="00F406BA"/>
    <w:rsid w:val="00F529E2"/>
    <w:rsid w:val="00F56F27"/>
    <w:rsid w:val="00F6155B"/>
    <w:rsid w:val="00F6267C"/>
    <w:rsid w:val="00F6398E"/>
    <w:rsid w:val="00F669FE"/>
    <w:rsid w:val="00F85F63"/>
    <w:rsid w:val="00F9271E"/>
    <w:rsid w:val="00F932C9"/>
    <w:rsid w:val="00F957C6"/>
    <w:rsid w:val="00FA19CC"/>
    <w:rsid w:val="00FA398B"/>
    <w:rsid w:val="00FB4F32"/>
    <w:rsid w:val="00FB539B"/>
    <w:rsid w:val="00FC4E72"/>
    <w:rsid w:val="00FD0E00"/>
    <w:rsid w:val="00FD417D"/>
    <w:rsid w:val="00FD608E"/>
    <w:rsid w:val="00FD7B7F"/>
    <w:rsid w:val="00FE48E0"/>
    <w:rsid w:val="00FE62FD"/>
    <w:rsid w:val="00FF7D13"/>
    <w:rsid w:val="013A5023"/>
    <w:rsid w:val="084A2F7A"/>
    <w:rsid w:val="0957E411"/>
    <w:rsid w:val="0A415BAA"/>
    <w:rsid w:val="0EE0AC55"/>
    <w:rsid w:val="0FC80C84"/>
    <w:rsid w:val="100F4E51"/>
    <w:rsid w:val="10BF4945"/>
    <w:rsid w:val="110C9166"/>
    <w:rsid w:val="150F8A25"/>
    <w:rsid w:val="168FFD7D"/>
    <w:rsid w:val="184CCC7D"/>
    <w:rsid w:val="1FD6F09F"/>
    <w:rsid w:val="1FFD25B2"/>
    <w:rsid w:val="225A4022"/>
    <w:rsid w:val="2F870865"/>
    <w:rsid w:val="2FF80E45"/>
    <w:rsid w:val="3008532C"/>
    <w:rsid w:val="35DDA7A1"/>
    <w:rsid w:val="3E1A0A1E"/>
    <w:rsid w:val="3F154127"/>
    <w:rsid w:val="3F75ACA3"/>
    <w:rsid w:val="416E64B6"/>
    <w:rsid w:val="43A2BF3C"/>
    <w:rsid w:val="4498AD3E"/>
    <w:rsid w:val="471FAC4B"/>
    <w:rsid w:val="4D6F41E1"/>
    <w:rsid w:val="52E874A3"/>
    <w:rsid w:val="59EA7F33"/>
    <w:rsid w:val="5F8B1331"/>
    <w:rsid w:val="60233A0A"/>
    <w:rsid w:val="60B14B17"/>
    <w:rsid w:val="612E06CF"/>
    <w:rsid w:val="667B9754"/>
    <w:rsid w:val="677F27C8"/>
    <w:rsid w:val="69E1F06B"/>
    <w:rsid w:val="6A79F663"/>
    <w:rsid w:val="6C446192"/>
    <w:rsid w:val="6CD0D015"/>
    <w:rsid w:val="733D4FFD"/>
    <w:rsid w:val="74C0F34F"/>
    <w:rsid w:val="76F35AAA"/>
    <w:rsid w:val="7896260F"/>
    <w:rsid w:val="7A31F670"/>
    <w:rsid w:val="7EF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F371"/>
  <w14:defaultImageDpi w14:val="32767"/>
  <w15:chartTrackingRefBased/>
  <w15:docId w15:val="{597DCDAB-2A75-4F5A-9A00-2CEF4708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EB"/>
  </w:style>
  <w:style w:type="paragraph" w:styleId="Footer">
    <w:name w:val="footer"/>
    <w:basedOn w:val="Normal"/>
    <w:link w:val="FooterChar"/>
    <w:uiPriority w:val="99"/>
    <w:unhideWhenUsed/>
    <w:rsid w:val="00B84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EB"/>
  </w:style>
  <w:style w:type="table" w:styleId="TableGrid">
    <w:name w:val="Table Grid"/>
    <w:basedOn w:val="TableNormal"/>
    <w:uiPriority w:val="39"/>
    <w:rsid w:val="00B8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841EB"/>
  </w:style>
  <w:style w:type="paragraph" w:styleId="ListParagraph">
    <w:name w:val="List Paragraph"/>
    <w:basedOn w:val="Normal"/>
    <w:uiPriority w:val="34"/>
    <w:qFormat/>
    <w:rsid w:val="00B84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5E"/>
    <w:rPr>
      <w:rFonts w:ascii="Times New Roman" w:hAnsi="Times New Roman" w:cs="Times New Roman"/>
      <w:sz w:val="18"/>
      <w:szCs w:val="18"/>
    </w:rPr>
  </w:style>
  <w:style w:type="table" w:styleId="GridTable4-Accent2">
    <w:name w:val="Grid Table 4 Accent 2"/>
    <w:basedOn w:val="TableNormal"/>
    <w:uiPriority w:val="49"/>
    <w:rsid w:val="0086375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C70A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7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microsoft.com/office/2014/relationships/chartEx" Target="charts/chartEx2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4/relationships/chartEx" Target="charts/chartEx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hart" Target="charts/chart8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image" Target="media/image3.png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Sex_la%20COUNTY%20INCLUDED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Language%20Spoken%20At%20Home_LA%20COUNTY%20INCLUDED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Language%20Spoken%20At%20Home_LA%20COUNTY%20INCLUDED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https://communityhc.sharepoint.com/sites/ResearchandEvaluation254/Shared%20Documents/2018%20ACS%205%20Year%20Estimates/Owner%20Renter%20Occupied%20Figures_LA%20County%20Include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Employment_Age_LA%20County%20Included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communityhc.sharepoint.com/sites/ResearchandEvaluation254/Shared%20Documents/2018%20ACS%205%20Year%20Estimates/Race%20and%20citizenship_LA%20County%20Included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communityhc.sharepoint.com/sites/ResearchandEvaluation254/Shared%20Documents/2018%20ACS%205%20Year%20Estimates/Race%20and%20citizenship_LA%20County%20Included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communityhc.sharepoint.com/sites/ResearchandEvaluation254/Shared%20Documents/2018%20ACS%205%20Year%20Estimates/Race%20and%20citizenship_LA%20County%20Included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Income_Poverty_Education_LA%20County%20Included%20-%20Copy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Income_Poverty_Education_LA%20County%20Included%20-%20Copy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Income_Poverty_Education_LA%20County%20Included%20-%20Copy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Children%20under%206_LA%20INCLUDED.xlsx" TargetMode="Externa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https://communityhc.sharepoint.com/sites/ResearchandEvaluation254/Shared%20Documents/2018%20ACS%205%20Year%20Estimates/Owner%20Renter%20Occupied%20Figures_LA%20County%20Included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https://communityhc.sharepoint.com/sites/ResearchandEvaluation254/Shared%20Documents/2018%20ACS%205%20Year%20Estimates/Owner%20Renter%20Occupied%20Figures_LA%20County%20Includ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b="1"/>
              <a:t>Figure 1. Sex</a:t>
            </a:r>
          </a:p>
          <a:p>
            <a:pPr>
              <a:defRPr b="1"/>
            </a:pPr>
            <a:r>
              <a:rPr lang="en-US" b="1"/>
              <a:t>(Total N=85,380)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8742604492446"/>
          <c:y val="0.24768746409721759"/>
          <c:w val="0.67252910436003921"/>
          <c:h val="0.6367476284327819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B-4054-A570-249B92900E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B-4054-A570-249B92900E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'Watts Willowbrook'!$A$8:$A$9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'Watts Willowbrook'!$C$8:$C$9</c:f>
              <c:numCache>
                <c:formatCode>0%</c:formatCode>
                <c:ptCount val="2"/>
                <c:pt idx="0">
                  <c:v>0.48096743968142425</c:v>
                </c:pt>
                <c:pt idx="1">
                  <c:v>0.51903256031857581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5B-4054-A570-249B92900E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/>
              <a:t>Figure 10. </a:t>
            </a:r>
            <a:r>
              <a:rPr lang="en-US" sz="1200" b="1" i="0" baseline="0">
                <a:effectLst/>
              </a:rPr>
              <a:t>Language Spoken at Home for Children 5-17</a:t>
            </a:r>
            <a:endParaRPr lang="en-US" sz="1200" b="1"/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 sz="1200" b="1"/>
              <a:t>(N=19,977)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(Sheet1!$A$4:$A$5,Sheet1!$A$9)</c:f>
              <c:strCache>
                <c:ptCount val="3"/>
                <c:pt idx="0">
                  <c:v>Spanish</c:v>
                </c:pt>
                <c:pt idx="1">
                  <c:v>English Only</c:v>
                </c:pt>
                <c:pt idx="2">
                  <c:v>Other </c:v>
                </c:pt>
              </c:strCache>
            </c:strRef>
          </c:cat>
          <c:val>
            <c:numRef>
              <c:f>(Sheet1!$G$4:$G$5,Sheet1!$G$9)</c:f>
              <c:numCache>
                <c:formatCode>0%</c:formatCode>
                <c:ptCount val="3"/>
                <c:pt idx="0">
                  <c:v>0.68824147769935429</c:v>
                </c:pt>
                <c:pt idx="1">
                  <c:v>0.3080042048355609</c:v>
                </c:pt>
                <c:pt idx="2">
                  <c:v>3.7543174650848474E-3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</a:t>
            </a:r>
            <a:r>
              <a:rPr lang="en-US" baseline="0"/>
              <a:t> 11. </a:t>
            </a:r>
            <a:r>
              <a:rPr lang="en-US"/>
              <a:t>Language Spoken at Home for Adults 18+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(N=57,388)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(Sheet1!$A$13:$A$14,Sheet1!$A$18)</c:f>
              <c:strCache>
                <c:ptCount val="3"/>
                <c:pt idx="0">
                  <c:v>Spanish</c:v>
                </c:pt>
                <c:pt idx="1">
                  <c:v>English Only</c:v>
                </c:pt>
                <c:pt idx="2">
                  <c:v>Other </c:v>
                </c:pt>
              </c:strCache>
            </c:strRef>
          </c:cat>
          <c:val>
            <c:numRef>
              <c:f>(Sheet1!$G$13:$G$14,Sheet1!$G$18)</c:f>
              <c:numCache>
                <c:formatCode>0%</c:formatCode>
                <c:ptCount val="3"/>
                <c:pt idx="0">
                  <c:v>0.6736251481145884</c:v>
                </c:pt>
                <c:pt idx="1">
                  <c:v>0.31916080016728238</c:v>
                </c:pt>
                <c:pt idx="2">
                  <c:v>7.2140517181292253E-3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b="1"/>
              <a:t>Figure 12. Ownership of Occupied Units</a:t>
            </a:r>
          </a:p>
          <a:p>
            <a:pPr>
              <a:defRPr/>
            </a:pPr>
            <a:r>
              <a:rPr lang="en-US" b="1"/>
              <a:t>(Total N=95,771)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8742604492446"/>
          <c:y val="0.24768746409721759"/>
          <c:w val="0.67252910436003921"/>
          <c:h val="0.6367476284327819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6D-4396-BD30-71B933CA06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6D-4396-BD30-71B933CA06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Sheet1!$A$56:$A$57</c:f>
              <c:strCache>
                <c:ptCount val="2"/>
                <c:pt idx="0">
                  <c:v>Owner</c:v>
                </c:pt>
                <c:pt idx="1">
                  <c:v>Renter</c:v>
                </c:pt>
              </c:strCache>
            </c:strRef>
          </c:cat>
          <c:val>
            <c:numRef>
              <c:f>Sheet1!$B$56:$B$57</c:f>
              <c:numCache>
                <c:formatCode>0%</c:formatCode>
                <c:ptCount val="2"/>
                <c:pt idx="0">
                  <c:v>0.44780779150264693</c:v>
                </c:pt>
                <c:pt idx="1">
                  <c:v>0.55219220849735307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6D-4396-BD30-71B933CA062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2. Age Breakdown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/>
              <a:t>(Total N=85,380)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Age!$J$18</c:f>
              <c:strCache>
                <c:ptCount val="1"/>
                <c:pt idx="0">
                  <c:v>Watts/Willowbrook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A8-4A2F-A567-65DD9558549B}"/>
              </c:ext>
            </c:extLst>
          </c:dPt>
          <c:dPt>
            <c:idx val="1"/>
            <c:bubble3D val="0"/>
            <c:spPr>
              <a:solidFill>
                <a:schemeClr val="accent6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A8-4A2F-A567-65DD9558549B}"/>
              </c:ext>
            </c:extLst>
          </c:dPt>
          <c:dPt>
            <c:idx val="2"/>
            <c:bubble3D val="0"/>
            <c:spPr>
              <a:solidFill>
                <a:schemeClr val="accent6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8A8-4A2F-A567-65DD9558549B}"/>
              </c:ext>
            </c:extLst>
          </c:dPt>
          <c:dPt>
            <c:idx val="3"/>
            <c:bubble3D val="0"/>
            <c:spPr>
              <a:solidFill>
                <a:schemeClr val="accent6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8A8-4A2F-A567-65DD9558549B}"/>
              </c:ext>
            </c:extLst>
          </c:dPt>
          <c:dLbls>
            <c:dLbl>
              <c:idx val="0"/>
              <c:layout>
                <c:manualLayout>
                  <c:x val="8.2219938335045487E-3"/>
                  <c:y val="-1.209189842805324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A8-4A2F-A567-65DD9558549B}"/>
                </c:ext>
              </c:extLst>
            </c:dLbl>
            <c:dLbl>
              <c:idx val="3"/>
              <c:layout>
                <c:manualLayout>
                  <c:x val="0"/>
                  <c:y val="-8.06126561870213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Corbel" panose="020B0503020204020204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A8-4A2F-A567-65DD955854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Age!$G$19:$G$22</c:f>
              <c:strCache>
                <c:ptCount val="4"/>
                <c:pt idx="0">
                  <c:v>Under 5</c:v>
                </c:pt>
                <c:pt idx="1">
                  <c:v>5 to 17</c:v>
                </c:pt>
                <c:pt idx="2">
                  <c:v>18 to 64</c:v>
                </c:pt>
                <c:pt idx="3">
                  <c:v>65 and older</c:v>
                </c:pt>
              </c:strCache>
            </c:strRef>
          </c:cat>
          <c:val>
            <c:numRef>
              <c:f>Age!$J$19:$J$22</c:f>
              <c:numCache>
                <c:formatCode>0%</c:formatCode>
                <c:ptCount val="4"/>
                <c:pt idx="0">
                  <c:v>9.3874443663621451E-2</c:v>
                </c:pt>
                <c:pt idx="1">
                  <c:v>0.23397751229796204</c:v>
                </c:pt>
                <c:pt idx="2">
                  <c:v>0.60298664792691492</c:v>
                </c:pt>
                <c:pt idx="3">
                  <c:v>6.9161396111501516E-2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A8-4A2F-A567-65DD9558549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4. Top 5 Hispanic/Latino Groups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(Total N=60,874)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Communities!$A$65:$A$69</c:f>
              <c:strCache>
                <c:ptCount val="5"/>
                <c:pt idx="0">
                  <c:v>Mexican</c:v>
                </c:pt>
                <c:pt idx="1">
                  <c:v>Salvadoran</c:v>
                </c:pt>
                <c:pt idx="2">
                  <c:v>Guatemalan</c:v>
                </c:pt>
                <c:pt idx="3">
                  <c:v>Honduran</c:v>
                </c:pt>
                <c:pt idx="4">
                  <c:v>Nicaraguan</c:v>
                </c:pt>
              </c:strCache>
            </c:strRef>
          </c:cat>
          <c:val>
            <c:numRef>
              <c:f>Communities!$C$65:$C$69</c:f>
              <c:numCache>
                <c:formatCode>0%</c:formatCode>
                <c:ptCount val="5"/>
                <c:pt idx="0">
                  <c:v>0.80802970069323521</c:v>
                </c:pt>
                <c:pt idx="1">
                  <c:v>9.2436836744751449E-2</c:v>
                </c:pt>
                <c:pt idx="2">
                  <c:v>4.2481190656109342E-2</c:v>
                </c:pt>
                <c:pt idx="3">
                  <c:v>1.4472517002332687E-2</c:v>
                </c:pt>
                <c:pt idx="4">
                  <c:v>8.7229359003844001E-3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3. Race and Ethnicity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(Total N=85,380)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Communities!$A$50:$A$55</c:f>
              <c:strCache>
                <c:ptCount val="6"/>
                <c:pt idx="0">
                  <c:v>Latinx</c:v>
                </c:pt>
                <c:pt idx="1">
                  <c:v>Black or African American </c:v>
                </c:pt>
                <c:pt idx="2">
                  <c:v>White </c:v>
                </c:pt>
                <c:pt idx="3">
                  <c:v>Asian </c:v>
                </c:pt>
                <c:pt idx="4">
                  <c:v>American Indian and Alaska Native </c:v>
                </c:pt>
                <c:pt idx="5">
                  <c:v>Native Hawaiian and Other Pacific Islander </c:v>
                </c:pt>
              </c:strCache>
            </c:strRef>
          </c:cat>
          <c:val>
            <c:numRef>
              <c:f>Communities!$C$50:$C$55</c:f>
              <c:numCache>
                <c:formatCode>0%</c:formatCode>
                <c:ptCount val="6"/>
                <c:pt idx="0">
                  <c:v>0.71297727805106581</c:v>
                </c:pt>
                <c:pt idx="1">
                  <c:v>0.25686343405949869</c:v>
                </c:pt>
                <c:pt idx="2">
                  <c:v>1.0400562192550949E-2</c:v>
                </c:pt>
                <c:pt idx="3">
                  <c:v>5.1182946825954556E-3</c:v>
                </c:pt>
                <c:pt idx="4">
                  <c:v>4.4038416490981497E-3</c:v>
                </c:pt>
                <c:pt idx="5">
                  <c:v>1.1126727570859687E-3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5. Native and Foreign Born Status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(Total N=85,380)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Communities!$A$58:$A$62</c:f>
              <c:strCache>
                <c:ptCount val="5"/>
                <c:pt idx="0">
                  <c:v>U.S. citizen, born in the United States</c:v>
                </c:pt>
                <c:pt idx="1">
                  <c:v>Not a U.S. citizen</c:v>
                </c:pt>
                <c:pt idx="2">
                  <c:v>U.S. citizen by naturalization</c:v>
                </c:pt>
                <c:pt idx="3">
                  <c:v>U.S. citizen, born abroad of American parent(s)</c:v>
                </c:pt>
                <c:pt idx="4">
                  <c:v>U.S. citizen, born in Puerto Rico or U.S. Island Areas</c:v>
                </c:pt>
              </c:strCache>
            </c:strRef>
          </c:cat>
          <c:val>
            <c:numRef>
              <c:f>Communities!$C$58:$C$62</c:f>
              <c:numCache>
                <c:formatCode>0%</c:formatCode>
                <c:ptCount val="5"/>
                <c:pt idx="0">
                  <c:v>0.67926914968376673</c:v>
                </c:pt>
                <c:pt idx="1">
                  <c:v>0.22453736237994845</c:v>
                </c:pt>
                <c:pt idx="2">
                  <c:v>8.9048957601311776E-2</c:v>
                </c:pt>
                <c:pt idx="3">
                  <c:v>6.5940501288357933E-3</c:v>
                </c:pt>
                <c:pt idx="4">
                  <c:v>5.5048020613726871E-4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6. Educational Attainment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(N=46,881)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'Education by Sex'!$F$6:$F$10</c:f>
              <c:strCache>
                <c:ptCount val="5"/>
                <c:pt idx="0">
                  <c:v>Less than High School</c:v>
                </c:pt>
                <c:pt idx="1">
                  <c:v>High School</c:v>
                </c:pt>
                <c:pt idx="2">
                  <c:v>Some College</c:v>
                </c:pt>
                <c:pt idx="3">
                  <c:v>Bachelor's Degree</c:v>
                </c:pt>
                <c:pt idx="4">
                  <c:v>Post-graduate Degree</c:v>
                </c:pt>
              </c:strCache>
            </c:strRef>
          </c:cat>
          <c:val>
            <c:numRef>
              <c:f>'Education by Sex'!$I$6:$I$10</c:f>
              <c:numCache>
                <c:formatCode>0%</c:formatCode>
                <c:ptCount val="5"/>
                <c:pt idx="0">
                  <c:v>0.45259273479661272</c:v>
                </c:pt>
                <c:pt idx="1">
                  <c:v>0.27537808493846122</c:v>
                </c:pt>
                <c:pt idx="2">
                  <c:v>0.2165696124229432</c:v>
                </c:pt>
                <c:pt idx="3">
                  <c:v>4.0805443569889722E-2</c:v>
                </c:pt>
                <c:pt idx="4">
                  <c:v>1.4654124272093172E-2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4-F942-A37D-C8DF0D3613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/>
              <a:t>Figure 7. Median Income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/>
              <a:t>(Total N=76,762)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'Median Income'!$A$36:$A$39</c:f>
              <c:strCache>
                <c:ptCount val="4"/>
                <c:pt idx="0">
                  <c:v>All Households</c:v>
                </c:pt>
                <c:pt idx="1">
                  <c:v>White</c:v>
                </c:pt>
                <c:pt idx="2">
                  <c:v>Latinx</c:v>
                </c:pt>
                <c:pt idx="3">
                  <c:v>Black </c:v>
                </c:pt>
              </c:strCache>
            </c:strRef>
          </c:cat>
          <c:val>
            <c:numRef>
              <c:f>'Median Income'!$B$36:$B$39</c:f>
              <c:numCache>
                <c:formatCode>_("$"* #,##0_);_("$"* \(#,##0\);_("$"* "-"_);_(@_)</c:formatCode>
                <c:ptCount val="4"/>
                <c:pt idx="0">
                  <c:v>38392</c:v>
                </c:pt>
                <c:pt idx="1">
                  <c:v>49667</c:v>
                </c:pt>
                <c:pt idx="2">
                  <c:v>46581</c:v>
                </c:pt>
                <c:pt idx="3">
                  <c:v>30951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AF-4051-8F05-6224EAADCF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b="1"/>
              <a:t>Figure 8. Ratio</a:t>
            </a:r>
            <a:r>
              <a:rPr lang="en-US" b="1" baseline="0"/>
              <a:t> of Income to Federal Poverty Level</a:t>
            </a:r>
            <a:endParaRPr lang="en-US" b="1"/>
          </a:p>
          <a:p>
            <a:pPr>
              <a:defRPr/>
            </a:pPr>
            <a:r>
              <a:rPr lang="en-US" b="1"/>
              <a:t>(N=76,762)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8742604492446"/>
          <c:y val="0.24768746409721759"/>
          <c:w val="0.67252910436003921"/>
          <c:h val="0.6367476284327819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ACC-4DDF-B1E5-82B270DF7B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ACC-4DDF-B1E5-82B270DF7B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'Federal Poverty Level'!$A$4:$A$5</c:f>
              <c:strCache>
                <c:ptCount val="2"/>
                <c:pt idx="0">
                  <c:v>Below Poverty Level</c:v>
                </c:pt>
                <c:pt idx="1">
                  <c:v>At or Above Poverty Level </c:v>
                </c:pt>
              </c:strCache>
            </c:strRef>
          </c:cat>
          <c:val>
            <c:numRef>
              <c:f>'Federal Poverty Level'!$G$4:$G$5</c:f>
              <c:numCache>
                <c:formatCode>0%</c:formatCode>
                <c:ptCount val="2"/>
                <c:pt idx="0">
                  <c:v>0.3084078059456502</c:v>
                </c:pt>
                <c:pt idx="1">
                  <c:v>0.6915921940543498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CC-4DDF-B1E5-82B270DF7B1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b="1"/>
              <a:t>Figure 9. Number of children under 6 by Familial Arrangement</a:t>
            </a:r>
          </a:p>
          <a:p>
            <a:pPr>
              <a:defRPr b="1"/>
            </a:pPr>
            <a:r>
              <a:rPr lang="en-US" b="1"/>
              <a:t>(Total N=8,462)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8742604492446"/>
          <c:y val="0.24768746409721759"/>
          <c:w val="0.67252910436003921"/>
          <c:h val="0.6367476284327819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B-4054-A570-249B92900E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B-4054-A570-249B92900E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'Families w Children under 6 '!$A$9:$A$10</c:f>
              <c:strCache>
                <c:ptCount val="2"/>
                <c:pt idx="0">
                  <c:v>Under 6 years old and living with 2 parents</c:v>
                </c:pt>
                <c:pt idx="1">
                  <c:v>Under 6 years old and living with 1 parent</c:v>
                </c:pt>
              </c:strCache>
            </c:strRef>
          </c:cat>
          <c:val>
            <c:numRef>
              <c:f>'Families w Children under 6 '!$G$9:$G$10</c:f>
              <c:numCache>
                <c:formatCode>0%</c:formatCode>
                <c:ptCount val="2"/>
                <c:pt idx="0">
                  <c:v>0.29106594185771684</c:v>
                </c:pt>
                <c:pt idx="1">
                  <c:v>0.70893405814228316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5B-4054-A570-249B92900E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Sheet1!$A$49:$A$53</cx:f>
        <cx:lvl ptCount="5">
          <cx:pt idx="0">Before 1990</cx:pt>
          <cx:pt idx="1">1990s</cx:pt>
          <cx:pt idx="2">2000s</cx:pt>
          <cx:pt idx="3">2010-2016</cx:pt>
          <cx:pt idx="4">2017 or later</cx:pt>
        </cx:lvl>
      </cx:strDim>
      <cx:numDim type="val">
        <cx:f>Sheet1!$C$49:$C$53</cx:f>
        <cx:lvl ptCount="5" formatCode="0%">
          <cx:pt idx="0">0.040333560245064667</cx:pt>
          <cx:pt idx="1">0.058467589441040767</cx:pt>
          <cx:pt idx="2">0.2999016715830875</cx:pt>
          <cx:pt idx="3">0.57272520989335152</cx:pt>
          <cx:pt idx="4">0.028571968837455563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4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4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Figure 13. Year Moved in Among Renters</a:t>
            </a:r>
          </a:p>
          <a:p>
            <a:pPr algn="ctr" rtl="0">
              <a:defRPr sz="14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4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(Total N=52,884)</a:t>
            </a:r>
          </a:p>
        </cx:rich>
      </cx:tx>
    </cx:title>
    <cx:plotArea>
      <cx:plotAreaRegion>
        <cx:plotSurface>
          <cx:spPr>
            <a:ln>
              <a:noFill/>
            </a:ln>
          </cx:spPr>
        </cx:plotSurface>
        <cx:series layoutId="funnel" uniqueId="{B874CCF5-EF1D-1F49-A231-1AE25A8FCA65}">
          <cx:spPr>
            <a:solidFill>
              <a:schemeClr val="accent6"/>
            </a:solidFill>
          </cx:spPr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00">
                    <a:solidFill>
                      <a:schemeClr val="tx1"/>
                    </a:solidFill>
                    <a:latin typeface="Corbel" panose="020B0503020204020204" pitchFamily="34" charset="0"/>
                    <a:ea typeface="Corbel" panose="020B0503020204020204" pitchFamily="34" charset="0"/>
                    <a:cs typeface="Corbel" panose="020B0503020204020204" pitchFamily="34" charset="0"/>
                  </a:defRPr>
                </a:pPr>
                <a:endParaRPr lang="en-US" sz="1000" b="0" i="0" u="none" strike="noStrike" kern="1200" baseline="0">
                  <a:solidFill>
                    <a:schemeClr val="tx1"/>
                  </a:solidFill>
                  <a:latin typeface="Corbel" panose="020B0503020204020204" pitchFamily="34" charset="0"/>
                </a:endParaRPr>
              </a:p>
            </cx:txPr>
          </cx:dataLabels>
          <cx:dataId val="0"/>
        </cx:series>
      </cx:plotAreaRegion>
      <cx:axis id="0">
        <cx:catScaling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endParaRPr lang="en-US">
              <a:solidFill>
                <a:schemeClr val="tx1"/>
              </a:solidFill>
              <a:latin typeface="Corbel" panose="020B0503020204020204" pitchFamily="34" charset="0"/>
            </a:endParaRPr>
          </a:p>
        </cx:txPr>
      </cx:axis>
    </cx:plotArea>
  </cx:chart>
  <cx:spPr>
    <a:ln>
      <a:solidFill>
        <a:sysClr val="windowText" lastClr="000000">
          <a:lumMod val="50000"/>
          <a:lumOff val="50000"/>
        </a:sysClr>
      </a:solidFill>
    </a:ln>
  </cx:spPr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Sheet1!$A$42:$A$46</cx:f>
        <cx:lvl ptCount="5">
          <cx:pt idx="0">Before 1990</cx:pt>
          <cx:pt idx="1">1990s</cx:pt>
          <cx:pt idx="2">2000s</cx:pt>
          <cx:pt idx="3">2010-2016</cx:pt>
          <cx:pt idx="4">2017 or later</cx:pt>
        </cx:lvl>
      </cx:strDim>
      <cx:numDim type="val">
        <cx:f>Sheet1!$C$42:$C$46</cx:f>
        <cx:lvl ptCount="5" formatCode="0%">
          <cx:pt idx="0">0.19614335346375358</cx:pt>
          <cx:pt idx="1">0.17602070557511601</cx:pt>
          <cx:pt idx="2">0.34222491664140647</cx:pt>
          <cx:pt idx="3">0.26276027700701843</cx:pt>
          <cx:pt idx="4">0.022850747312705481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4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4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Figure 14. Year Moved in Among Owners</a:t>
            </a:r>
          </a:p>
          <a:p>
            <a:pPr algn="ctr" rtl="0">
              <a:defRPr sz="14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4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(Total N=42,887)</a:t>
            </a:r>
          </a:p>
        </cx:rich>
      </cx:tx>
    </cx:title>
    <cx:plotArea>
      <cx:plotAreaRegion>
        <cx:series layoutId="funnel" uniqueId="{08DECC37-EE83-9C45-9245-A46F9B9CF7C8}">
          <cx:spPr>
            <a:solidFill>
              <a:schemeClr val="accent6"/>
            </a:solidFill>
          </cx:spPr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00">
                    <a:solidFill>
                      <a:schemeClr val="tx1"/>
                    </a:solidFill>
                    <a:latin typeface="Corbel" panose="020B0503020204020204" pitchFamily="34" charset="0"/>
                    <a:ea typeface="Corbel" panose="020B0503020204020204" pitchFamily="34" charset="0"/>
                    <a:cs typeface="Corbel" panose="020B0503020204020204" pitchFamily="34" charset="0"/>
                  </a:defRPr>
                </a:pPr>
                <a:endParaRPr lang="en-US" sz="1000" b="0" i="0" u="none" strike="noStrike" kern="1200" baseline="0">
                  <a:solidFill>
                    <a:schemeClr val="tx1"/>
                  </a:solidFill>
                  <a:latin typeface="Corbel" panose="020B0503020204020204" pitchFamily="34" charset="0"/>
                </a:endParaRPr>
              </a:p>
            </cx:txPr>
          </cx:dataLabels>
          <cx:dataId val="0"/>
        </cx:series>
      </cx:plotAreaRegion>
      <cx:axis id="0">
        <cx:catScaling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endParaRPr lang="en-US">
              <a:solidFill>
                <a:schemeClr val="tx1"/>
              </a:solidFill>
              <a:latin typeface="Corbel" panose="020B0503020204020204" pitchFamily="34" charset="0"/>
            </a:endParaRPr>
          </a:p>
        </cx:txPr>
      </cx:axis>
    </cx:plotArea>
  </cx:chart>
  <cx:spPr>
    <a:ln>
      <a:solidFill>
        <a:sysClr val="windowText" lastClr="000000">
          <a:lumMod val="50000"/>
          <a:lumOff val="50000"/>
        </a:sysClr>
      </a:solidFill>
    </a:ln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CF7D9296BEE47AB9A91AEB22265D0" ma:contentTypeVersion="10" ma:contentTypeDescription="Create a new document." ma:contentTypeScope="" ma:versionID="8f3316fd04501e78ee9cc6fa4322a3e9">
  <xsd:schema xmlns:xsd="http://www.w3.org/2001/XMLSchema" xmlns:xs="http://www.w3.org/2001/XMLSchema" xmlns:p="http://schemas.microsoft.com/office/2006/metadata/properties" xmlns:ns2="a86aa36d-c06e-4a68-8332-87f11616cc7c" xmlns:ns3="8168e2fe-8330-47d7-9916-c99e73d0fbc3" targetNamespace="http://schemas.microsoft.com/office/2006/metadata/properties" ma:root="true" ma:fieldsID="ba4b82d5a1c20196e143a86426c61ef4" ns2:_="" ns3:_="">
    <xsd:import namespace="a86aa36d-c06e-4a68-8332-87f11616cc7c"/>
    <xsd:import namespace="8168e2fe-8330-47d7-9916-c99e73d0f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a36d-c06e-4a68-8332-87f11616c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8e2fe-8330-47d7-9916-c99e73d0f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56E2D-B017-4162-98BB-51D3D629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4483F-3104-47F8-AB62-3DDC57F7BB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F6DBC-53B4-419B-940B-284B3281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aa36d-c06e-4a68-8332-87f11616cc7c"/>
    <ds:schemaRef ds:uri="8168e2fe-8330-47d7-9916-c99e73d0f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A1B74-7FD8-4FB4-ACD8-5A553D47B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12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Majano</dc:creator>
  <cp:keywords/>
  <dc:description/>
  <cp:lastModifiedBy>Armand Gutierrez</cp:lastModifiedBy>
  <cp:revision>504</cp:revision>
  <dcterms:created xsi:type="dcterms:W3CDTF">2021-01-11T19:36:00Z</dcterms:created>
  <dcterms:modified xsi:type="dcterms:W3CDTF">2021-04-08T22:23:00Z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0x010100A46CF7D9296BEE47AB9A91AEB22265D0</vt:lpwstr>
  </property>
</Properties>
</file>